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230185cf545a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HOBB</w:t>
        </w:r>
      </w:r>
      <w:r>
        <w:rPr>
          <w:b/>
        </w:rPr>
        <w:t xml:space="preserve"> </w:t>
        <w:r>
          <w:rPr/>
          <w:t xml:space="preserve">S2236.2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5990</w:t>
      </w:r>
      <w:r>
        <w:t xml:space="preserve"> -</w:t>
      </w:r>
      <w:r>
        <w:t xml:space="preserve"> </w:t>
        <w:t xml:space="preserve">S AMD TO S AMD (S-2203.1/15)</w:t>
      </w:r>
      <w:r>
        <w:t xml:space="preserve"> </w:t>
      </w:r>
      <w:r>
        <w:rPr>
          <w:b/>
        </w:rPr>
        <w:t xml:space="preserve">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Hobbs, Cleveland, Liias, Mullet, Hargrove, Ranker</w:t>
      </w:r>
    </w:p>
    <w:p>
      <w:pPr>
        <w:jc w:val="right"/>
      </w:pPr>
      <w:r>
        <w:rPr>
          <w:b/>
        </w:rPr>
        <w:t xml:space="preserve">NOT ADOPTED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11 of the amendment, after "to" strike all material through "2019," on line 12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15 of the amendment, after "projects" strike all material through "projects" on line 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12 of the amendment, after "to" strike all material through "2019," on line 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16 of the amendment, after "projects" strike all material through "section" on line 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33 of the amendment, after "to" strike all material through "2019," on line 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2, line 37 of the amendment, after "project" strike all material through "project" on page 3, line 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sales and use tax transfer and exemption apply only to connecting Washington projects.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eb43060a54d99" /></Relationships>
</file>