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00f10c1be4b9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5987-S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FROC</w:t>
        </w:r>
      </w:r>
      <w:r>
        <w:rPr>
          <w:b/>
        </w:rPr>
        <w:t xml:space="preserve"> </w:t>
        <w:r>
          <w:rPr/>
          <w:t xml:space="preserve">S2202.1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5987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Frockt</w:t>
      </w:r>
    </w:p>
    <w:p>
      <w:pPr>
        <w:jc w:val="right"/>
      </w:pPr>
      <w:r>
        <w:rPr>
          <w:b/>
        </w:rPr>
        <w:t xml:space="preserve">NOT ADOPTED 2/27/2015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64, line 2, after "</w:t>
      </w:r>
      <w:r>
        <w:rPr>
          <w:u w:val="single"/>
        </w:rPr>
        <w:t xml:space="preserve">exceeding</w:t>
      </w:r>
      <w:r>
        <w:rPr/>
        <w:t xml:space="preserve">" strike "</w:t>
      </w:r>
      <w:r>
        <w:rPr>
          <w:u w:val="single"/>
        </w:rPr>
        <w:t xml:space="preserve">three-tenths</w:t>
      </w:r>
      <w:r>
        <w:rPr/>
        <w:t xml:space="preserve">" and insert "</w:t>
      </w:r>
      <w:r>
        <w:rPr>
          <w:u w:val="single"/>
        </w:rPr>
        <w:t xml:space="preserve">eight-tenths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66, line 26, after "exceed" strike "ten" and insert "twenty-five"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Increases the tax rates that Sound Transit may impose with voter approval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The motor vehicle excise tax rate from 0.3 percent to 0.8 percent;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The property tax levy from $0.10 per one thousand dollars of assessed value to $0.25 per one thousand dollars of assessed value.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e3da6d4baf47db" /></Relationships>
</file>