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0eef6b199c4dd0" /></Relationships>
</file>

<file path=word/document.xml><?xml version="1.0" encoding="utf-8"?>
<w:document xmlns:w="http://schemas.openxmlformats.org/wordprocessingml/2006/main">
  <w:body>
    <w:p>
      <w:r>
        <w:rPr>
          <w:b/>
        </w:rPr>
        <w:r>
          <w:rPr/>
          <w:t xml:space="preserve">5987-S</w:t>
        </w:r>
      </w:r>
      <w:r>
        <w:rPr>
          <w:b/>
        </w:rPr>
        <w:t xml:space="preserve"> </w:t>
        <w:t xml:space="preserve">AMS</w:t>
      </w:r>
      <w:r>
        <w:rPr>
          <w:b/>
        </w:rPr>
        <w:t xml:space="preserve"> </w:t>
        <w:r>
          <w:rPr/>
          <w:t xml:space="preserve">BILL</w:t>
        </w:r>
      </w:r>
      <w:r>
        <w:rPr>
          <w:b/>
        </w:rPr>
        <w:t xml:space="preserve"> </w:t>
        <w:r>
          <w:rPr/>
          <w:t xml:space="preserve">S2188.1</w:t>
        </w:r>
      </w:r>
      <w:r>
        <w:rPr>
          <w:b/>
        </w:rPr>
        <w:t xml:space="preserve"> - NOT FOR FLOOR USE</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44</w:t>
      </w:r>
    </w:p>
    <w:p>
      <w:pPr>
        <w:spacing w:before="0" w:after="0" w:line="408" w:lineRule="exact"/>
        <w:ind w:left="0" w:right="0" w:firstLine="576"/>
        <w:jc w:val="left"/>
      </w:pPr>
      <w:r>
        <w:rPr/>
        <w:t xml:space="preserve">By Senators Billig, Liias</w:t>
      </w:r>
    </w:p>
    <w:p>
      <w:pPr>
        <w:jc w:val="right"/>
      </w:pPr>
      <w:r>
        <w:rPr>
          <w:b/>
        </w:rPr>
        <w:t xml:space="preserve">NOT ADOPTED 2/27/2015</w:t>
      </w:r>
    </w:p>
    <w:p>
      <w:pPr>
        <w:spacing w:before="0" w:after="0" w:line="408" w:lineRule="exact"/>
        <w:ind w:left="0" w:right="0" w:firstLine="576"/>
        <w:jc w:val="left"/>
      </w:pPr>
      <w:r>
        <w:rPr/>
        <w:t xml:space="preserve">On page 79, after line 29,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403</w:instrText>
      </w:r>
      <w:r/>
      <w:r>
        <w:rPr>
          <w:b/>
        </w:rPr>
        <w:fldChar w:fldCharType="end"/>
      </w:r>
      <w:r>
        <w:t xml:space="preserve">  </w:t>
      </w:r>
      <w:r>
        <w:rPr/>
        <w:t xml:space="preserve">RCW </w:t>
      </w:r>
      <w:r>
        <w:t xml:space="preserve">47</w:t>
      </w:r>
      <w:r>
        <w:rPr/>
        <w:t xml:space="preserve">.</w:t>
      </w:r>
      <w:r>
        <w:t xml:space="preserve">04</w:t>
      </w:r>
      <w:r>
        <w:rPr/>
        <w:t xml:space="preserve">.</w:t>
      </w:r>
      <w:r>
        <w:t xml:space="preserve">300</w:t>
      </w:r>
      <w:r>
        <w:rPr/>
        <w:t xml:space="preserve"> and 2009 c 392 s 1 are each amended to read as follows:</w:t>
      </w:r>
    </w:p>
    <w:p>
      <w:pPr>
        <w:spacing w:before="0" w:after="0" w:line="408" w:lineRule="exact"/>
        <w:ind w:left="0" w:right="0" w:firstLine="576"/>
        <w:jc w:val="left"/>
      </w:pPr>
      <w:r>
        <w:rPr>
          <w:u w:val="single"/>
        </w:rPr>
        <w:t xml:space="preserve">(1)</w:t>
      </w:r>
      <w:r>
        <w:rPr/>
        <w:t xml:space="preserve"> Concurrent with the federal safe, accountable, flexible, efficient transportation equity act of 2005, a safe routes to school program is established within the department. The purpose of the program is to:</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Enable and encourage children, including those with disabilities, to walk and bicycle to school;</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Make bicycling and walking to school a safer and more appealing transportation alternative, encouraging a healthy and active lifestyle from an early age; and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Facilitate the planning, development, and implementation of projects and activities that will improve safety and reduce traffic, fuel consumption, and air pollution in the vicinity of schools.</w:t>
      </w:r>
    </w:p>
    <w:p>
      <w:pPr>
        <w:spacing w:before="0" w:after="0" w:line="408" w:lineRule="exact"/>
        <w:ind w:left="0" w:right="0" w:firstLine="576"/>
        <w:jc w:val="left"/>
      </w:pPr>
      <w:r>
        <w:rPr>
          <w:u w:val="single"/>
        </w:rPr>
        <w:t xml:space="preserve">(2) Consistent with federal funding levels from the 2011-2013 omnibus transportation appropriations act, at least ten million four hundred thousand dollars of federal transportation funds, of which fifty percent must come from the transportation alternatives program or an equivalent program and fifty percent from the highway safety improvement program or an equivalent program, must be made available during each fiscal biennium to the safe routes to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2013 c 306 s 717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and chapters 46.72 and 46.72A RCW. </w:t>
      </w:r>
      <w:r>
        <w:t>((</w:t>
      </w:r>
      <w:r>
        <w:rPr>
          <w:strike/>
        </w:rPr>
        <w:t xml:space="preserve">During the 2011-2013 and 2013-2015 fiscal biennia, the legislature may transfer from the highway safety fund to the Puget Sound ferry operations account, the motor vehicle fund, and the multimodal transportation account such amounts as reflect the excess fund balance of the highway safety fund.</w:t>
      </w:r>
      <w:r>
        <w:t>))</w:t>
      </w:r>
      <w:r>
        <w:rPr/>
        <w:t xml:space="preserve"> </w:t>
      </w:r>
      <w:r>
        <w:rPr>
          <w:u w:val="single"/>
        </w:rPr>
        <w:t xml:space="preserve">Beginning with the 2015-2017 fiscal biennium, during each fiscal biennium thereafter, and consistent with the intent of the fee increases in chapter 74, Laws of 2012 and chapter 80, Laws of 2012, at least six million eight hundred thousand dollars from the highway safety fund must be dedicated to the safe routes to school program under RCW 47.04.300.</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44</w:t>
      </w:r>
    </w:p>
    <w:p>
      <w:pPr>
        <w:spacing w:before="0" w:after="0" w:line="408" w:lineRule="exact"/>
        <w:ind w:left="0" w:right="0" w:firstLine="576"/>
        <w:jc w:val="left"/>
      </w:pPr>
      <w:r>
        <w:rPr/>
        <w:t xml:space="preserve">By Senators Billig, Liias</w:t>
      </w:r>
    </w:p>
    <w:p>
      <w:pPr>
        <w:jc w:val="right"/>
      </w:pPr>
      <w:r>
        <w:rPr>
          <w:b/>
        </w:rPr>
        <w:t xml:space="preserve">NOT ADOPTED 2/27/2015</w:t>
      </w:r>
    </w:p>
    <w:p>
      <w:pPr>
        <w:spacing w:before="0" w:after="0" w:line="408" w:lineRule="exact"/>
        <w:ind w:left="0" w:right="0" w:firstLine="576"/>
        <w:jc w:val="left"/>
      </w:pPr>
      <w:r>
        <w:rPr/>
        <w:t xml:space="preserve">On page 1, line 7 of the title, after "47.04.325," insert "47.04.300, 46.68.060,"</w:t>
      </w:r>
    </w:p>
    <w:p>
      <w:pPr>
        <w:spacing w:before="0" w:after="0" w:line="408" w:lineRule="exact"/>
        <w:ind w:left="0" w:right="0" w:firstLine="576"/>
        <w:jc w:val="left"/>
      </w:pPr>
      <w:r>
        <w:rPr>
          <w:u w:val="single"/>
        </w:rPr>
        <w:t xml:space="preserve">EFFECT:</w:t>
      </w:r>
      <w:r>
        <w:rPr/>
        <w:t xml:space="preserve"> Requires that at least 10.4 million dollars of federal transportation funds are dedicated to the safe routes to school program each fiscal biennium. Half the federal funds must come from the transportation alternatives program and half from the highway safety improvement program, or equivalent federal funding programs. Additionally, at least 6.8 million dollars from the highway safety fund must be dedicated to the safe routes to school program each fiscal biennium.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847afcc229434a" /></Relationships>
</file>