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38d92f4eb417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5923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S2303.1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5923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Liias, Brown</w:t>
      </w:r>
    </w:p>
    <w:p>
      <w:pPr>
        <w:jc w:val="right"/>
      </w:pPr>
      <w:r>
        <w:rPr>
          <w:b/>
        </w:rPr>
        <w:t xml:space="preserve">ADOPTED 3/3/2015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9, after "</w:t>
      </w:r>
      <w:r>
        <w:rPr>
          <w:u w:val="single"/>
        </w:rPr>
        <w:t xml:space="preserve">applicant</w:t>
      </w:r>
      <w:r>
        <w:rPr/>
        <w:t xml:space="preserve">" strike all material through "</w:t>
      </w:r>
      <w:r>
        <w:rPr>
          <w:u w:val="single"/>
        </w:rPr>
        <w:t xml:space="preserve">than</w:t>
      </w:r>
      <w:r>
        <w:rPr/>
        <w:t xml:space="preserve">" on line 10 and insert "</w:t>
      </w:r>
      <w:r>
        <w:rPr>
          <w:u w:val="single"/>
        </w:rPr>
        <w:t xml:space="preserve">must receive deferrals for the first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applicants for residential building permits must receive impact fee deferrals for the first 20 single-family residential permits for each jurisdiction.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11340d5954a70" /></Relationships>
</file>