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c3ccad6e94c4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5854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S2400.1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5854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ADOPTED 3/11/2015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80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76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39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Employers of academic employees under this chapter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66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department within thirty days of the effective date of the collective bargaining agreement. The department shall maintain a web site that allows the public to view and download the collective bargaining agreements submitted by employers pursuant to this section. The collective bargaining agreements shall be available in a uniform digital format. Expired collective bargaining agreements shall be available on the web site for up to ten years following expiration.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commission shall maintain a web site that allows the public to view and download the collective bargaining agreements submitted by employers pursuant to sections 1 through 8 of this act. The collective bargaining agreements shall be available in a uniform digital format. Expired collective bargaining agreements shall be available on the web site for up to ten years following expiration."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5854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ADOPTED 3/11/2015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"Relating to" strike the remainder of the title and insert "digital copies of public employees' collective bargaining agreements; adding a new section to chapter 41.56 RCW; adding a new section to chapter 41.80 RCW; adding a new section to chapter 41.76 RCW; adding a new section to chapter 41.59 RCW; adding a new section to chapter 49.39 RCW; adding a new section to chapter 28B.52 RCW; adding a new section to chapter 47.64 RCW; adding a new section to chapter 49.66 RCW; and adding a new section to chapter 41.58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public employers, rather than the labor organizations, must submit digital copies of the collective bargaining agreements.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8b695738f4947" /></Relationships>
</file>