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458d7971914158" /></Relationships>
</file>

<file path=word/document.xml><?xml version="1.0" encoding="utf-8"?>
<w:document xmlns:w="http://schemas.openxmlformats.org/wordprocessingml/2006/main">
  <w:body>
    <w:p>
      <w:r>
        <w:rPr>
          <w:b/>
        </w:rPr>
        <w:r>
          <w:rPr/>
          <w:t xml:space="preserve">5737-S2</w:t>
        </w:r>
      </w:r>
      <w:r>
        <w:rPr>
          <w:b/>
        </w:rPr>
        <w:t xml:space="preserve"> </w:t>
        <w:t xml:space="preserve">AMS</w:t>
      </w:r>
      <w:r>
        <w:rPr>
          <w:b/>
        </w:rPr>
        <w:t xml:space="preserve"> </w:t>
        <w:r>
          <w:rPr/>
          <w:t xml:space="preserve">JAYA</w:t>
        </w:r>
      </w:r>
      <w:r>
        <w:rPr>
          <w:b/>
        </w:rPr>
        <w:t xml:space="preserve"> </w:t>
        <w:r>
          <w:rPr/>
          <w:t xml:space="preserve">S2429.4</w:t>
        </w:r>
      </w:r>
      <w:r>
        <w:rPr>
          <w:b/>
        </w:rPr>
        <w:t xml:space="preserve"> - NOT FOR FLOOR USE</w:t>
      </w:r>
    </w:p>
    <w:p>
      <w:pPr>
        <w:spacing w:before="480" w:after="0" w:line="408" w:lineRule="exact"/>
      </w:pPr>
      <w:r>
        <w:rPr>
          <w:b/>
          <w:u w:val="single"/>
        </w:rPr>
        <w:t xml:space="preserve">2SSB 5737</w:t>
      </w:r>
      <w:r>
        <w:t xml:space="preserve"> -</w:t>
      </w:r>
      <w:r>
        <w:t xml:space="preserve"> </w:t>
        <w:t xml:space="preserve">S AMD</w:t>
      </w:r>
      <w:r>
        <w:t xml:space="preserve"> </w:t>
      </w:r>
      <w:r>
        <w:rPr>
          <w:b/>
        </w:rPr>
        <w:t xml:space="preserve">191</w:t>
      </w:r>
    </w:p>
    <w:p>
      <w:pPr>
        <w:spacing w:before="0" w:after="0" w:line="408" w:lineRule="exact"/>
        <w:ind w:left="0" w:right="0" w:firstLine="576"/>
        <w:jc w:val="left"/>
      </w:pPr>
      <w:r>
        <w:rPr/>
        <w:t xml:space="preserve">By Senators Jayapal, Miloscia</w:t>
      </w:r>
    </w:p>
    <w:p>
      <w:pPr>
        <w:jc w:val="right"/>
      </w:pPr>
      <w:r>
        <w:rPr>
          <w:b/>
        </w:rPr>
        <w:t xml:space="preserve">ADOPTED 3/9/2015</w:t>
      </w:r>
    </w:p>
    <w:p>
      <w:pPr>
        <w:spacing w:before="0" w:after="0" w:line="408" w:lineRule="exact"/>
        <w:ind w:left="0" w:right="0" w:firstLine="576"/>
        <w:jc w:val="left"/>
      </w:pPr>
      <w:r>
        <w:rPr/>
        <w:t xml:space="preserve">On page 3, after line 35,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(1) Beginning July 1, 2015, the office of performance management must conduct an inventory and review of state agency performance management plans, including any experience with recognized tools such as Baldrige or similar frameworks, strategic planning goals and processes, leadership capacity, and lean culture maturity for the purpose of determining the readiness and capacity of each agency to comply with this chapter. By April 1, 2016, the office must submit, in compliance with RCW 43.01.035, a report to the legislature and the governor evaluating the results of the inventory and identifying the agencies' strengths, weaknesses, opportunities, and threats.</w:t>
      </w:r>
    </w:p>
    <w:p>
      <w:pPr>
        <w:spacing w:before="0" w:after="0" w:line="408" w:lineRule="exact"/>
        <w:ind w:left="0" w:right="0" w:firstLine="576"/>
        <w:jc w:val="left"/>
      </w:pPr>
      <w:r>
        <w:rPr/>
        <w:t xml:space="preserve">(2) The office of performance management also must:</w:t>
      </w:r>
    </w:p>
    <w:p>
      <w:pPr>
        <w:spacing w:before="0" w:after="0" w:line="408" w:lineRule="exact"/>
        <w:ind w:left="0" w:right="0" w:firstLine="576"/>
        <w:jc w:val="left"/>
      </w:pPr>
      <w:r>
        <w:rPr/>
        <w:t xml:space="preserve">(a) Develop one or more mechanisms to promote the sharing of information between agencies regarding best practices, challenges, and successes, with the goal of allowing agencies that have successfully deployed the performance assessment and implemented a performance management plan to serve as a resource to agencies in the process of doing so; and</w:t>
      </w:r>
    </w:p>
    <w:p>
      <w:pPr>
        <w:spacing w:before="0" w:after="0" w:line="408" w:lineRule="exact"/>
        <w:ind w:left="0" w:right="0" w:firstLine="576"/>
        <w:jc w:val="left"/>
      </w:pPr>
      <w:r>
        <w:rPr/>
        <w:t xml:space="preserve">(b) Annually select one or more multiagency programs or processes for a lean performance analysis, to be conducted in collaboration with the affected agencies, with the goal of identifying cross-jurisdictional efficiencies and performance improvements, including those for which statutory or fiscal authority may be needed. The results of the analysis must be included in the annual report to the legislature under section 5 of this act."</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5, line 38, after "size" strike "and small agencies" and insert "agencies, and beginning in 2021, every three years for small size agencies"</w:t>
      </w:r>
    </w:p>
    <w:p>
      <w:pPr>
        <w:spacing w:before="0" w:after="0" w:line="408" w:lineRule="exact"/>
        <w:ind w:left="0" w:right="0" w:firstLine="576"/>
        <w:jc w:val="left"/>
      </w:pPr>
      <w:r>
        <w:rPr>
          <w:u w:val="single"/>
        </w:rPr>
        <w:t xml:space="preserve">EFFECT:</w:t>
      </w:r>
      <w:r>
        <w:rPr/>
        <w:t xml:space="preserve"> (1) Requires the office of performance management to:</w:t>
      </w:r>
    </w:p>
    <w:p>
      <w:pPr>
        <w:spacing w:before="0" w:after="0" w:line="408" w:lineRule="exact"/>
        <w:ind w:left="0" w:right="0" w:firstLine="576"/>
        <w:jc w:val="left"/>
      </w:pPr>
      <w:r>
        <w:rPr/>
        <w:t xml:space="preserve">(a) Conduct an inventory and review of current agency performance management plans and agency readiness for undertaking performance assessments and implementing lean performance management plans;</w:t>
      </w:r>
    </w:p>
    <w:p>
      <w:pPr>
        <w:spacing w:before="0" w:after="0" w:line="408" w:lineRule="exact"/>
        <w:ind w:left="0" w:right="0" w:firstLine="576"/>
        <w:jc w:val="left"/>
      </w:pPr>
      <w:r>
        <w:rPr/>
        <w:t xml:space="preserve">(b) Develop mechanisms for sharing of information between agencies regarding best practices, challenges, and successes to allow agencies who have implemented the chapter to serve as resources for agencies that are scheduled to do so; and</w:t>
      </w:r>
    </w:p>
    <w:p>
      <w:pPr>
        <w:spacing w:before="0" w:after="0" w:line="408" w:lineRule="exact"/>
        <w:ind w:left="0" w:right="0" w:firstLine="576"/>
        <w:jc w:val="left"/>
      </w:pPr>
      <w:r>
        <w:rPr/>
        <w:t xml:space="preserve">(c) Annually select one or more multiagency programs or processes for a lean performance analysis and report to the legislature on the results.</w:t>
      </w:r>
    </w:p>
    <w:p>
      <w:pPr>
        <w:spacing w:before="0" w:after="0" w:line="408" w:lineRule="exact"/>
        <w:ind w:left="0" w:right="0" w:firstLine="576"/>
        <w:jc w:val="left"/>
      </w:pPr>
      <w:r>
        <w:rPr/>
        <w:t xml:space="preserve">(2) Revises the established schedule for completion of triennial performance assessments so that small agencies begin triennial performance assessments beginning in 2021 instead of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2f671cca1a48e9" /></Relationships>
</file>