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f1d82e037504e78" /></Relationships>
</file>

<file path=word/document.xml><?xml version="1.0" encoding="utf-8"?>
<w:document xmlns:w="http://schemas.openxmlformats.org/wordprocessingml/2006/main">
  <w:body>
    <w:p>
      <w:r>
        <w:rPr>
          <w:b/>
        </w:rPr>
        <w:r>
          <w:rPr/>
          <w:t xml:space="preserve">5735-S</w:t>
        </w:r>
      </w:r>
      <w:r>
        <w:rPr>
          <w:b/>
        </w:rPr>
        <w:t xml:space="preserve"> </w:t>
        <w:t xml:space="preserve">AMS</w:t>
      </w:r>
      <w:r>
        <w:rPr>
          <w:b/>
        </w:rPr>
        <w:t xml:space="preserve"> </w:t>
        <w:r>
          <w:rPr/>
          <w:t xml:space="preserve">MILO</w:t>
        </w:r>
      </w:r>
      <w:r>
        <w:rPr>
          <w:b/>
        </w:rPr>
        <w:t xml:space="preserve"> </w:t>
        <w:r>
          <w:rPr/>
          <w:t xml:space="preserve">S2466.1</w:t>
        </w:r>
      </w:r>
      <w:r>
        <w:rPr>
          <w:b/>
        </w:rPr>
        <w:t xml:space="preserve"> - NOT FOR FLOOR USE</w:t>
      </w:r>
    </w:p>
    <w:p>
      <w:pPr>
        <w:spacing w:before="480" w:after="0" w:line="408" w:lineRule="exact"/>
      </w:pPr>
      <w:r>
        <w:rPr>
          <w:b/>
          <w:u w:val="single"/>
        </w:rPr>
        <w:t xml:space="preserve">SSB 5735</w:t>
      </w:r>
      <w:r>
        <w:t xml:space="preserve"> -</w:t>
      </w:r>
      <w:r>
        <w:t xml:space="preserve"> </w:t>
        <w:t xml:space="preserve">S AMD</w:t>
      </w:r>
      <w:r>
        <w:t xml:space="preserve"> </w:t>
      </w:r>
      <w:r>
        <w:rPr>
          <w:b/>
        </w:rPr>
        <w:t xml:space="preserve">153</w:t>
      </w:r>
    </w:p>
    <w:p>
      <w:pPr>
        <w:spacing w:before="0" w:after="0" w:line="408" w:lineRule="exact"/>
        <w:ind w:left="0" w:right="0" w:firstLine="576"/>
        <w:jc w:val="left"/>
      </w:pPr>
      <w:r>
        <w:rPr/>
        <w:t xml:space="preserve">By Senator Miloscia</w:t>
      </w:r>
    </w:p>
    <w:p>
      <w:pPr>
        <w:jc w:val="right"/>
      </w:pPr>
      <w:r>
        <w:rPr>
          <w:b/>
        </w:rPr>
        <w:t xml:space="preserve">NOT ADOPTED 3/9/2015</w:t>
      </w:r>
    </w:p>
    <w:p>
      <w:pPr>
        <w:spacing w:before="0" w:after="0" w:line="408" w:lineRule="exact"/>
        <w:ind w:left="0" w:right="0" w:firstLine="576"/>
        <w:jc w:val="left"/>
      </w:pPr>
      <w:r>
        <w:rPr/>
        <w:t xml:space="preserve">On page 10, after line 11, insert the following:</w:t>
      </w:r>
    </w:p>
    <w:p>
      <w:pPr>
        <w:spacing w:before="0" w:after="0" w:line="408" w:lineRule="exact"/>
        <w:ind w:left="0" w:right="0" w:firstLine="576"/>
        <w:jc w:val="left"/>
      </w:pPr>
      <w:r>
        <w:rPr/>
        <w:t xml:space="preserve">"</w:t>
      </w:r>
      <w:r>
        <w:rPr>
          <w:u w:val="single"/>
        </w:rPr>
        <w:t xml:space="preserve">(4) Each qualifying utility must implement a LEAN performance management system and complete a Baldrige assessment every two years with an organizational goal of achieving a sixty percent score within seven years of the first assessment, and report the results of each assessment to the department of commerce. Implementation of the requirements of this subsection is the responsibility of each qualifying utility and is not subject to rule making pursuant to RCW 19.285.080 or audit or enforcement pursuant to RCW 19.285.060.</w:t>
      </w:r>
      <w:r>
        <w:rPr/>
        <w:t xml:space="preserve">"</w:t>
      </w:r>
    </w:p>
    <w:p>
      <w:pPr>
        <w:spacing w:before="0" w:after="0" w:line="408" w:lineRule="exact"/>
        <w:ind w:left="0" w:right="0" w:firstLine="576"/>
        <w:jc w:val="left"/>
      </w:pPr>
      <w:r>
        <w:rPr>
          <w:u w:val="single"/>
        </w:rPr>
        <w:t xml:space="preserve">EFFECT:</w:t>
      </w:r>
      <w:r>
        <w:rPr/>
        <w:t xml:space="preserve"> Requires qualifying utilities to implement LEAN and complete Baldrige assessments and report results to the department of commerce. Clarifies that each qualifying utility is solely responsible for implementation, audit, and enforcement of the specified assessments.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3affd1d97f4e70" /></Relationships>
</file>