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28df5b415495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5681-S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HILL</w:t>
        </w:r>
      </w:r>
      <w:r>
        <w:rPr>
          <w:b/>
        </w:rPr>
        <w:t xml:space="preserve"> </w:t>
        <w:r>
          <w:rPr/>
          <w:t xml:space="preserve">S3364.1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5681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495</w:t>
      </w:r>
    </w:p>
    <w:p>
      <w:pPr>
        <w:ind w:left="0" w:right="0" w:firstLine="360"/>
        <w:jc w:val="both"/>
      </w:pPr>
      <w:r>
        <w:rPr/>
        <w:t xml:space="preserve">By Senator Hill</w:t>
      </w:r>
    </w:p>
    <w:p>
      <w:pPr>
        <w:jc w:val="right"/>
      </w:pPr>
      <w:r>
        <w:rPr>
          <w:b/>
        </w:rPr>
        <w:t xml:space="preserve">ADOPTED 6/28/2015</w:t>
      </w:r>
    </w:p>
    <w:p>
      <w:pPr>
        <w:ind w:left="0" w:right="0" w:firstLine="360"/>
        <w:jc w:val="both"/>
      </w:pPr>
      <w:r>
        <w:rPr/>
        <w:t xml:space="preserve">On page 1, beginning on line 14, after "43.330.250" strike all material through "</w:t>
      </w:r>
      <w:r>
        <w:rPr>
          <w:u w:val="single"/>
        </w:rPr>
        <w:t xml:space="preserve">biennium</w:t>
      </w:r>
      <w:r>
        <w:rPr/>
        <w:t xml:space="preserve">" on line 15</w:t>
      </w:r>
    </w:p>
    <w:p>
      <w:pPr>
        <w:ind w:left="0" w:right="0" w:firstLine="360"/>
        <w:jc w:val="both"/>
      </w:pPr>
      <w:r>
        <w:rPr/>
        <w:t xml:space="preserve">On page 2, beginning on line 34, after "</w:t>
      </w:r>
      <w:r>
        <w:rPr>
          <w:u w:val="single"/>
        </w:rPr>
        <w:t xml:space="preserve">9.46.100</w:t>
      </w:r>
      <w:r>
        <w:rPr/>
        <w:t xml:space="preserve">" strike all material through "</w:t>
      </w:r>
      <w:r>
        <w:rPr>
          <w:u w:val="single"/>
        </w:rPr>
        <w:t xml:space="preserve">2016</w:t>
      </w:r>
      <w:r>
        <w:rPr/>
        <w:t xml:space="preserve">" on line 36 and insert "</w:t>
      </w:r>
      <w:r>
        <w:rPr>
          <w:u w:val="single"/>
        </w:rPr>
        <w:t xml:space="preserve">, in amounts specified in the omnibus appropriations act</w:t>
      </w:r>
      <w:r>
        <w:rPr/>
        <w:t xml:space="preserve">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(1) Removes the $7 million cap on distributions of unclaimed lottery prize to the economic development strategic reserve account.</w:t>
      </w:r>
    </w:p>
    <w:p>
      <w:pPr>
        <w:ind w:left="0" w:right="0" w:firstLine="360"/>
        <w:jc w:val="both"/>
      </w:pPr>
      <w:r>
        <w:rPr/>
        <w:t xml:space="preserve">(2) Removes automatic transfer of lottery fund to gambling revolving fund. The legislature determines the transfer in the budget.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e5bafe51548ed" /></Relationships>
</file>