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d725ee2c7414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5623-S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S2354.1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5623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Sheldon, Hargrove, Braun, King, Hasegawa</w:t>
      </w:r>
    </w:p>
    <w:p>
      <w:pPr>
        <w:jc w:val="right"/>
      </w:pPr>
      <w:r>
        <w:rPr>
          <w:b/>
        </w:rPr>
        <w:t xml:space="preserve">ADOPTED 3/5/2015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61</w:t>
      </w:r>
      <w:r>
        <w:rPr/>
        <w:t xml:space="preserve">.</w:t>
      </w:r>
      <w:r>
        <w:t xml:space="preserve">608</w:t>
      </w:r>
      <w:r>
        <w:rPr/>
        <w:t xml:space="preserve"> and 2013 c 139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All motorcycles are entitled to full use of a lane and no motor vehicle shall be driven in such a manner as to deprive any motorcycle of the full use of a lane. This subsection shall not apply to motorcycles operated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</w:t>
      </w:r>
      <w:r>
        <w:rPr>
          <w:u w:val="single"/>
        </w:rPr>
        <w:t xml:space="preserve">(a)</w:t>
      </w:r>
      <w:r>
        <w:rPr/>
        <w:t xml:space="preserve"> The operator of a motorcycle shall not overtake and pass in the same lane occupied by the vehicle being overtaken</w:t>
      </w:r>
      <w:r>
        <w:rPr>
          <w:u w:val="single"/>
        </w:rPr>
        <w:t xml:space="preserve">, except on the left-hand side of a vehicle traveling in the left-most lane of traffic on a numbered state highway identified in chapter 47.17 RCW that has two or more lanes of traffic in each direction if the operator of the motorcycle is traveling at a rate of speed no more than ten miles per hour over the speed of traffic flow and not more than twenty-five miles per hour</w:t>
      </w:r>
      <w:r>
        <w:rPr/>
        <w:t xml:space="preserve">. </w:t>
      </w:r>
      <w:r>
        <w:t>((</w:t>
      </w:r>
      <w:r>
        <w:rPr>
          <w:strike/>
        </w:rPr>
        <w:t xml:space="preserve">However, this subsection shall not apply</w:t>
      </w:r>
      <w:r>
        <w:t>))</w:t>
      </w:r>
      <w:r>
        <w:rPr/>
        <w:t xml:space="preserve"> </w:t>
      </w:r>
      <w:r>
        <w:rPr>
          <w:u w:val="single"/>
        </w:rPr>
        <w:t xml:space="preserve">W</w:t>
      </w:r>
      <w:r>
        <w:rPr/>
        <w:t xml:space="preserve">hen the operator of a motorcycle overtakes and passes a pedestrian or bicyclist </w:t>
      </w:r>
      <w:r>
        <w:t>((</w:t>
      </w:r>
      <w:r>
        <w:rPr>
          <w:strike/>
        </w:rPr>
        <w:t xml:space="preserve">while maintaining</w:t>
      </w:r>
      <w:r>
        <w:t>))</w:t>
      </w:r>
      <w:r>
        <w:rPr>
          <w:u w:val="single"/>
        </w:rPr>
        <w:t xml:space="preserve">, the operator shall maintain</w:t>
      </w:r>
      <w:r>
        <w:rPr/>
        <w:t xml:space="preserve"> a safe passing distance of at least three feet.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Any operator of a motor vehicle that intentionally impedes or attempts to prevent any operator of a motorcycle from operating his or her motorcycle as permitted under this subsection is guilty of a traffic infraction.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 person shall operate a motorcycle between lanes of traffic or between adjacent lines or rows of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Motorcycles shall not be operated more than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Subsections (2) and (3) of this section shall not apply to police officers in the performance of their official duties.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 of this act expires July 31, 2017."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5623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Sheldon, Hargrove, Braun, King, Hasegawa</w:t>
      </w:r>
    </w:p>
    <w:p>
      <w:pPr>
        <w:jc w:val="right"/>
      </w:pPr>
      <w:r>
        <w:rPr>
          <w:b/>
        </w:rPr>
        <w:t xml:space="preserve">ADOPTED 3/5/2015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"traffic;" strike the remainder of the title and insert "amending RCW 46.61.608; prescribing penalties; and providing an expiration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authorization for a motorcycle to operate between lanes of traffic and rows of vehicles. Limits a motorcycle operator to passing in the same lane as a vehicle it is overtaking to passing on the left-hand side of the vehicle and only in the left-most lane of traffic on a state highway or interstate with two or more lanes of traffic in each direction. The motorcycle may only pass on the left-hand side when the motorcycle is operating under twenty-five miles per hour and not traveling more than ten miles per hour over the flow of traffic.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9e90c004e46c5" /></Relationships>
</file>