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a05c4b1b4439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5609-S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RANK</w:t>
        </w:r>
      </w:r>
      <w:r>
        <w:rPr>
          <w:b/>
        </w:rPr>
        <w:t xml:space="preserve"> </w:t>
        <w:r>
          <w:rPr/>
          <w:t xml:space="preserve">S2498.1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5609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Ranker</w:t>
      </w:r>
    </w:p>
    <w:p>
      <w:pPr>
        <w:jc w:val="right"/>
      </w:pPr>
      <w:r>
        <w:rPr>
          <w:b/>
        </w:rPr>
        <w:t xml:space="preserve">NOT ADOPTED 3/11/2015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9, after "(2)" insert "Natural exfoliant" means a substance occurring in and generated by the natural environment and includes, but is not limited to, the following substances: Walnut shells; apricot hulls; clay; sugar; salt; and bee's wax.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5, strike "nonbiodegradable"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11, after "</w:t>
      </w:r>
      <w:r>
        <w:rPr>
          <w:b/>
        </w:rPr>
        <w:t xml:space="preserve">Sec. 3.</w:t>
      </w:r>
      <w:r>
        <w:rPr/>
        <w:t xml:space="preserve">" insert "(1)"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12, strike "(1)" and insert "(a)"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15, strike "(2)" and insert "(b)"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16,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"(2) This section does not apply to natural exfoliants."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Revises the definition of synthetic plastic microbead to mean solid plastic particle by removing nonbiodegradable; prohibitions do not apply to natural exfoliants.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9666b31da404d" /></Relationships>
</file>