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b9e009ae9a4398" /></Relationships>
</file>

<file path=word/document.xml><?xml version="1.0" encoding="utf-8"?>
<w:document xmlns:w="http://schemas.openxmlformats.org/wordprocessingml/2006/main">
  <w:body>
    <w:p>
      <w:r>
        <w:rPr>
          <w:b/>
        </w:rPr>
        <w:r>
          <w:rPr/>
          <w:t xml:space="preserve">5607-S</w:t>
        </w:r>
      </w:r>
      <w:r>
        <w:rPr>
          <w:b/>
        </w:rPr>
        <w:t xml:space="preserve"> </w:t>
        <w:t xml:space="preserve">AMS</w:t>
      </w:r>
      <w:r>
        <w:rPr>
          <w:b/>
        </w:rPr>
        <w:t xml:space="preserve"> </w:t>
        <w:r>
          <w:rPr/>
          <w:t xml:space="preserve">OBAN</w:t>
        </w:r>
      </w:r>
      <w:r>
        <w:rPr>
          <w:b/>
        </w:rPr>
        <w:t xml:space="preserve"> </w:t>
        <w:r>
          <w:rPr/>
          <w:t xml:space="preserve">S2295.1</w:t>
        </w:r>
      </w:r>
      <w:r>
        <w:rPr>
          <w:b/>
        </w:rPr>
        <w:t xml:space="preserve"> - NOT FOR FLOOR USE</w:t>
      </w:r>
    </w:p>
    <w:p>
      <w:pPr>
        <w:spacing w:before="480" w:after="0" w:line="408" w:lineRule="exact"/>
      </w:pPr>
      <w:r>
        <w:rPr>
          <w:b/>
          <w:u w:val="single"/>
        </w:rPr>
        <w:t xml:space="preserve">SSB 5607</w:t>
      </w:r>
      <w:r>
        <w:t xml:space="preserve"> -</w:t>
      </w:r>
      <w:r>
        <w:t xml:space="preserve"> </w:t>
        <w:t xml:space="preserve">S AMD</w:t>
      </w:r>
      <w:r>
        <w:t xml:space="preserve"> </w:t>
      </w:r>
      <w:r>
        <w:rPr>
          <w:b/>
        </w:rPr>
        <w:t xml:space="preserve">155</w:t>
      </w:r>
    </w:p>
    <w:p>
      <w:pPr>
        <w:spacing w:before="0" w:after="0" w:line="408" w:lineRule="exact"/>
        <w:ind w:left="0" w:right="0" w:firstLine="576"/>
        <w:jc w:val="left"/>
      </w:pPr>
      <w:r>
        <w:rPr/>
        <w:t xml:space="preserve">By Senators O'Ban, Conway</w:t>
      </w:r>
    </w:p>
    <w:p>
      <w:pPr>
        <w:jc w:val="right"/>
      </w:pPr>
      <w:r>
        <w:rPr>
          <w:b/>
        </w:rPr>
        <w:t xml:space="preserve">ADOPTED 3/11/2015</w:t>
      </w:r>
    </w:p>
    <w:p>
      <w:pPr>
        <w:spacing w:before="0" w:after="0" w:line="408" w:lineRule="exact"/>
        <w:ind w:left="0" w:right="0" w:firstLine="576"/>
        <w:jc w:val="left"/>
      </w:pPr>
      <w:r>
        <w:rPr/>
        <w:t xml:space="preserve">On page 4, after line 5, insert the following:</w:t>
      </w:r>
    </w:p>
    <w:p>
      <w:pPr>
        <w:spacing w:before="0" w:after="0" w:line="408" w:lineRule="exact"/>
        <w:ind w:left="0" w:right="0" w:firstLine="576"/>
        <w:jc w:val="left"/>
      </w:pPr>
      <w:r>
        <w:rPr/>
        <w:t xml:space="preserve">"</w:t>
      </w:r>
      <w:r>
        <w:rPr>
          <w:u w:val="single"/>
        </w:rPr>
        <w:t xml:space="preserve">(5) The board may send a grievance it has received regarding an active guardian case to the court's designee with a request that the court review the grievance and take any action the court deems necessary. This type of request from the board must be treated as a complaint under this section and the person who sent the complaint must be treated as the complainant. The court must direct the clerk to transmit a copy of its order to the board. Any further action taken by the board must be consistent with the court order.</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The Certified Professional Guardianship Board may send grievances regarding active guardian cases to the court for review, and the court may take any action it deems necessary. Any further action taken by the Board must be consistent with the court order.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da5ea983ef45f8" /></Relationships>
</file>