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920fd72db42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5604-S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S2601.3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5604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6, after "apply to" strike all material through "</w:t>
      </w:r>
      <w:r>
        <w:rPr>
          <w:u w:val="single"/>
        </w:rPr>
        <w:t xml:space="preserve">chapter</w:t>
      </w:r>
      <w:r>
        <w:rPr/>
        <w:t xml:space="preserve">" on line 13, and insert "counties, and the cities within those counties, that </w:t>
      </w:r>
      <w:r>
        <w:t>((</w:t>
      </w:r>
      <w:r>
        <w:rPr>
          <w:strike/>
        </w:rPr>
        <w:t xml:space="preserve">were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greater than one hundred </w:t>
      </w:r>
      <w:r>
        <w:t>((</w:t>
      </w:r>
      <w:r>
        <w:rPr>
          <w:strike/>
        </w:rPr>
        <w:t xml:space="preserve">fifty</w:t>
      </w:r>
      <w:r>
        <w:t>))</w:t>
      </w:r>
      <w:r>
        <w:rPr/>
        <w:t xml:space="preserve"> thousand in population </w:t>
      </w:r>
      <w:r>
        <w:t>((</w:t>
      </w:r>
      <w:r>
        <w:rPr>
          <w:strike/>
        </w:rPr>
        <w:t xml:space="preserve">in 1995</w:t>
      </w:r>
      <w:r>
        <w:t>))</w:t>
      </w:r>
      <w:r>
        <w:rPr/>
        <w:t xml:space="preserve"> as determined by office of financial management population estimates </w:t>
      </w:r>
      <w:r>
        <w:t>((</w:t>
      </w:r>
      <w:r>
        <w:rPr>
          <w:strike/>
        </w:rPr>
        <w:t xml:space="preserve">and that are located west of the crest of the Cascade mountain range</w:t>
      </w:r>
      <w:r>
        <w:t>))</w:t>
      </w:r>
      <w:r>
        <w:rPr/>
        <w:t xml:space="preserve">. Any other county planning under RCW 36.70A.040 may carry out the review, evaluation, and amendment programs and procedures as provided in this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any county and the cities within that has a population of 100,000 or less from complying with the Buildable Lands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18ca05f2488e" /></Relationships>
</file>