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2c5836bfd446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5564-S2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OBAN</w:t>
        </w:r>
      </w:r>
      <w:r>
        <w:rPr>
          <w:b/>
        </w:rPr>
        <w:t xml:space="preserve"> </w:t>
        <w:r>
          <w:rPr/>
          <w:t xml:space="preserve">S2431.1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2SSB 5564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O'Ban, Padden</w:t>
      </w:r>
    </w:p>
    <w:p>
      <w:pPr>
        <w:jc w:val="right"/>
      </w:pPr>
      <w:r>
        <w:rPr>
          <w:b/>
        </w:rPr>
        <w:t xml:space="preserve">PULLED 3/6/2015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12, after "of" strike "</w:t>
      </w:r>
      <w:r>
        <w:rPr>
          <w:u w:val="single"/>
        </w:rPr>
        <w:t xml:space="preserve">or relief from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Technical fix that removes language that refers to allowing a respondent to petition the court for relief from a restitution order.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213d676684296" /></Relationships>
</file>