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8684464f144c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5537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S2134.1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5537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"tribe." insert "</w:t>
      </w:r>
      <w:r>
        <w:rPr>
          <w:u w:val="single"/>
        </w:rPr>
        <w:t xml:space="preserve">A fire protection jurisdiction that is a municipal airport and that is located within a regional city is a separate and independent fire protection jurisdiction.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34, after "committee." insert "</w:t>
      </w:r>
      <w:r>
        <w:rPr>
          <w:u w:val="single"/>
        </w:rPr>
        <w:t xml:space="preserve">When two or more municipalities, as defined in RCW 14.08.010, operate a municipal airport under chapter 14.08 RCW, the municipal airport may participate in the process to form a regional fire protection service authority only if approved to do so by all municipalities operating the municipal airport.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Establishes that, for purposes of forming a regional fire protection service authority (RFA), a fire protection jurisdiction that is a municipal airport and that is located within a regional city (as the term is defined in the underlying bill) is a separate and independent fire protection jurisdiction.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Establishes that, when two or more municipalities operate a municipal airport, the municipal airport may participate in the process to form an RFA only if approved to do so by all municipalities operating the municipal airport.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55d18c9b4973" /></Relationships>
</file>