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082795aaa4d4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5514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HASE</w:t>
        </w:r>
      </w:r>
      <w:r>
        <w:rPr>
          <w:b/>
        </w:rPr>
        <w:t xml:space="preserve"> </w:t>
        <w:r>
          <w:rPr/>
          <w:t xml:space="preserve">S2514.1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SB 5514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236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Hasegawa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17, after "(2)" strike "The" and insert "Except as provided in subsection (3) of this section, the"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after line 2,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"(3) The defense described in subsection (1) of this section is not available if the employee can show by a preponderance of the evidence that there is a pattern of failure to pay minimum wage or overtime compensation based on a protected class covered by RCW 49.60.010."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The defense against a wage complaint based on good faith conformity with and reliance on an agency rule or policy is unavailable to employers if the employee can show by a preponderance of the evidence that there is a pattern of failure to pay minimum wage or overtime compensation based on a protected class.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c3f19a10f4293" /></Relationships>
</file>