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28405950c46c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5330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S4702.1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5330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570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8, after "December 1," strike "2015" and insert "2016"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the date the Department of Ecology must provide recommendations to the legislature regarding stage II gasoline vapor control requirements from December 1, 2015, to December 1, 2016.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cc3ce42eb40b5" /></Relationships>
</file>