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76b8a4a30437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5323-S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S2436.1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5323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17, after "</w:t>
      </w:r>
      <w:r>
        <w:rPr>
          <w:strike/>
        </w:rPr>
        <w:t xml:space="preserve">years.</w:t>
      </w:r>
      <w:r>
        <w:t>))</w:t>
      </w:r>
      <w:r>
        <w:rPr/>
        <w:t xml:space="preserve">" insert "</w:t>
      </w:r>
      <w:r>
        <w:rPr>
          <w:u w:val="single"/>
        </w:rPr>
        <w:t xml:space="preserve">However, the legislature may consider increasing the total dollar amount allowed for credits in the omnibus transportation appropriations act as funds allow.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Indicates the legislature's intent to consider increasing the cap on credits allowed in a fiscal year above $1.5 million if funds are available in the transportation budget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d6500bbb1446b" /></Relationships>
</file>