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ebdaec9ad046b0"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CONW</w:t>
        </w:r>
      </w:r>
      <w:r>
        <w:rPr>
          <w:b/>
        </w:rPr>
        <w:t xml:space="preserve"> </w:t>
        <w:r>
          <w:rPr/>
          <w:t xml:space="preserve">S2735.2</w:t>
        </w:r>
      </w:r>
      <w:r>
        <w:rPr>
          <w:b/>
        </w:rPr>
        <w:t xml:space="preserve"> - NOT FOR FLOOR USE</w:t>
      </w:r>
    </w:p>
    <w:p>
      <w:pPr>
        <w:ind w:left="0" w:right="0" w:firstLine="576"/>
      </w:pP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444</w:t>
      </w:r>
    </w:p>
    <w:p>
      <w:pPr>
        <w:ind w:left="0" w:right="0" w:firstLine="360"/>
        <w:jc w:val="both"/>
      </w:pPr>
      <w:r>
        <w:rPr/>
        <w:t xml:space="preserve">By Senator Conway</w:t>
      </w:r>
    </w:p>
    <w:p>
      <w:pPr>
        <w:jc w:val="right"/>
      </w:pPr>
    </w:p>
    <w:p>
      <w:pPr>
        <w:ind w:left="0" w:right="0" w:firstLine="360"/>
        <w:jc w:val="both"/>
      </w:pPr>
      <w:r>
        <w:rPr/>
        <w:t xml:space="preserve">On page 1, after line 11,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ind w:left="0" w:right="0" w:firstLine="360"/>
        <w:jc w:val="both"/>
      </w:pPr>
      <w:r>
        <w:rPr/>
        <w:t xml:space="preserve">Retail licensees that sell to on-premises licensees are required to pay any shortfall between the amount that the ten percent distributor fee generated in 2013, exclusive of payments made by distributors under RCW 66.24.055(3)(c), and the amount that the distributor fee generates in the first year beginning on the effective date of this section and each year thereafter, as calculated by the board. For purposes of making the calculation under this section, the distributor fee is assumed to be ten percent. Any shortfall must be paid annually on a pro rata basis by all retail licensees that sell to on-premises licensees based on the proportional revenue generated by such sales by each retail licensee."</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444</w:t>
      </w:r>
    </w:p>
    <w:p>
      <w:pPr>
        <w:ind w:left="0" w:right="0" w:firstLine="360"/>
        <w:jc w:val="both"/>
      </w:pPr>
      <w:r>
        <w:rPr/>
        <w:t xml:space="preserve">By Senator Conway</w:t>
      </w:r>
    </w:p>
    <w:p>
      <w:pPr>
        <w:jc w:val="right"/>
      </w:pPr>
    </w:p>
    <w:p>
      <w:pPr>
        <w:ind w:left="0" w:right="0" w:firstLine="360"/>
        <w:jc w:val="both"/>
      </w:pPr>
      <w:r>
        <w:rPr/>
        <w:t xml:space="preserve">On page 1, line 2 of the title, after "adding" strike "a new section" and insert "new sections"</w:t>
      </w:r>
    </w:p>
    <w:p>
      <w:pPr>
        <w:ind w:left="0" w:right="0" w:firstLine="360"/>
        <w:jc w:val="both"/>
      </w:pPr>
      <w:r>
        <w:rPr>
          <w:u w:val="single"/>
        </w:rPr>
        <w:t xml:space="preserve">EFFECT:</w:t>
      </w:r>
      <w:r>
        <w:rPr/>
        <w:t xml:space="preserve"> Requires that retail licensees that sell to restaurants are required to pay a shortfall, if any, between revenue actually generated by the ten percent distributor fee in 2013, exclusive of payments made to satisfy the $150 million shortfall, and the amount that the ten percent distributor fee actually generates each year following the effective date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a7faab61234ec6" /></Relationships>
</file>