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e020bc985413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5300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SHEL</w:t>
        </w:r>
      </w:r>
      <w:r>
        <w:rPr>
          <w:b/>
        </w:rPr>
        <w:t xml:space="preserve"> </w:t>
        <w:r>
          <w:rPr/>
          <w:t xml:space="preserve">S5300.1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5300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Sheldon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17, beginning on line 25, strike all of subsection (4) 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 Eliminates the authority of the Director of Financial </w:t>
      </w:r>
      <w:r>
        <w:rPr/>
        <w:t xml:space="preserve"> EffectText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9c135f63d425c" /></Relationships>
</file>