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2b972a68481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5262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S2179.2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5262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3/4/2015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shall</w:t>
      </w:r>
      <w:r>
        <w:rPr/>
        <w:t xml:space="preserve">" insert "</w:t>
      </w:r>
      <w:r>
        <w:rPr>
          <w:u w:val="single"/>
        </w:rPr>
        <w:t xml:space="preserve">designate a custodian of records within the office to exclusively receive and maintain the records provided in this section. The designated custodian of records shall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the Office of Civil Legal Aid designate an individual within the office who will exclusively receive and maintain the confidential records.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bb1ea9c78486e" /></Relationships>
</file>