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89f6de57147b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5222-S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NELS</w:t>
        </w:r>
      </w:r>
      <w:r>
        <w:rPr>
          <w:b/>
        </w:rPr>
        <w:t xml:space="preserve"> </w:t>
        <w:r>
          <w:rPr/>
          <w:t xml:space="preserve">S4798.2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5222</w:t>
      </w:r>
      <w:r>
        <w:t xml:space="preserve"> -</w:t>
      </w:r>
      <w:r>
        <w:t xml:space="preserve"> </w:t>
        <w:t xml:space="preserve">S AMD TO S AMD (S-4796.1/16)</w:t>
      </w:r>
      <w:r>
        <w:t xml:space="preserve"> </w:t>
      </w:r>
      <w:r>
        <w:rPr>
          <w:b/>
        </w:rPr>
        <w:t xml:space="preserve">641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Nelson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after line 36 of the amendment,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(28) Serve the debtor with a summons and complaint unless the pleadings have been filed with the court and the summons and complaint contain a file number and sufficient information to allow the debtor to file an answer with the court.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a collection agency licensee, or an employee of a licensee, from serving a debtor with a summons and complaint unless the pleadings have been filed with the court and the summons and complaint contain a file number and sufficient information to allow the debtor to file an answer with the court.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0cdeb6580490d" /></Relationships>
</file>