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bdef31e236a4e07" /></Relationships>
</file>

<file path=word/document.xml><?xml version="1.0" encoding="utf-8"?>
<w:document xmlns:w="http://schemas.openxmlformats.org/wordprocessingml/2006/main">
  <w:body>
    <w:p>
      <w:r>
        <w:rPr>
          <w:b/>
        </w:rPr>
        <w:r>
          <w:rPr/>
          <w:t xml:space="preserve">5222-S</w:t>
        </w:r>
      </w:r>
      <w:r>
        <w:rPr>
          <w:b/>
        </w:rPr>
        <w:t xml:space="preserve"> </w:t>
        <w:t xml:space="preserve">AMS</w:t>
      </w:r>
      <w:r>
        <w:rPr>
          <w:b/>
        </w:rPr>
        <w:t xml:space="preserve"> </w:t>
        <w:r>
          <w:rPr/>
          <w:t xml:space="preserve">NELS</w:t>
        </w:r>
      </w:r>
      <w:r>
        <w:rPr>
          <w:b/>
        </w:rPr>
        <w:t xml:space="preserve"> </w:t>
        <w:r>
          <w:rPr/>
          <w:t xml:space="preserve">S4781.1</w:t>
        </w:r>
      </w:r>
      <w:r>
        <w:rPr>
          <w:b/>
        </w:rPr>
        <w:t xml:space="preserve"> - NOT FOR FLOOR USE</w:t>
      </w:r>
    </w:p>
    <w:p>
      <w:pPr>
        <w:ind w:left="0" w:right="0" w:firstLine="576"/>
      </w:pPr>
    </w:p>
    <w:p>
      <w:pPr>
        <w:spacing w:before="480" w:after="0" w:line="408" w:lineRule="exact"/>
      </w:pPr>
      <w:r>
        <w:rPr>
          <w:b/>
          <w:u w:val="single"/>
        </w:rPr>
        <w:t xml:space="preserve">SSB 5222</w:t>
      </w:r>
      <w:r>
        <w:t xml:space="preserve"> -</w:t>
      </w:r>
      <w:r>
        <w:t xml:space="preserve"> </w:t>
        <w:t xml:space="preserve">S AMD</w:t>
      </w:r>
      <w:r>
        <w:t xml:space="preserve"> </w:t>
      </w:r>
      <w:r>
        <w:rPr>
          <w:b/>
        </w:rPr>
        <w:t xml:space="preserve">623</w:t>
      </w:r>
    </w:p>
    <w:p>
      <w:pPr>
        <w:spacing w:before="0" w:after="0" w:line="408" w:lineRule="exact"/>
        <w:ind w:left="0" w:right="0" w:firstLine="576"/>
        <w:jc w:val="left"/>
      </w:pPr>
      <w:r>
        <w:rPr/>
        <w:t xml:space="preserve">By Senator Nelson</w:t>
      </w:r>
    </w:p>
    <w:p>
      <w:pPr>
        <w:jc w:val="right"/>
      </w:pPr>
      <w:r>
        <w:rPr>
          <w:b/>
        </w:rPr>
        <w:t xml:space="preserve">PULLED 02/16/2016</w:t>
      </w:r>
    </w:p>
    <w:p>
      <w:pPr>
        <w:spacing w:before="0" w:after="0" w:line="408" w:lineRule="exact"/>
        <w:ind w:left="0" w:right="0" w:firstLine="576"/>
        <w:jc w:val="left"/>
      </w:pPr>
      <w:r>
        <w:rPr/>
        <w:t xml:space="preserve">Beginning on page 3, line 32, strike all of section 2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Submit an affidavit or other request pursuant to chapter 6.32 RCW asking a superior or district court to transfer a bond posted by a debtor subject to a money judgment to the licensee, when the debtor has appeared as required.</w:t>
      </w:r>
    </w:p>
    <w:p>
      <w:pPr>
        <w:spacing w:before="0" w:after="0" w:line="408" w:lineRule="exact"/>
        <w:ind w:left="0" w:right="0" w:firstLine="576"/>
        <w:jc w:val="left"/>
      </w:pPr>
      <w:r>
        <w:rPr>
          <w:u w:val="single"/>
        </w:rPr>
        <w:t xml:space="preserve">(26) Serve the debtor with a summons and complaint unless the pleadings have been filed with the court and the summons and complaint contain a file number and sufficient information to allow the debtor to file an answer with the court.</w:t>
      </w:r>
      <w:r>
        <w:rPr/>
        <w:t xml:space="preserve">"</w:t>
      </w:r>
    </w:p>
    <w:p>
      <w:pPr>
        <w:spacing w:before="0" w:after="0" w:line="408" w:lineRule="exact"/>
        <w:ind w:left="0" w:right="0" w:firstLine="576"/>
        <w:jc w:val="left"/>
      </w:pPr>
      <w:r>
        <w:rPr>
          <w:u w:val="single"/>
        </w:rPr>
        <w:t xml:space="preserve">EFFECT:</w:t>
      </w:r>
      <w:r>
        <w:rPr/>
        <w:t xml:space="preserve"> Prohibits a licensee from serving a debtor with a summons and complaint unless the pleadings have been filed with the court and the summons and complaint contain a file number and sufficient information to allow the debtor to file an answer with the court.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1ad77fc2e9431e" /></Relationships>
</file>