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84af0788cc45fd" /></Relationships>
</file>

<file path=word/document.xml><?xml version="1.0" encoding="utf-8"?>
<w:document xmlns:w="http://schemas.openxmlformats.org/wordprocessingml/2006/main">
  <w:body>
    <w:p>
      <w:r>
        <w:rPr>
          <w:b/>
        </w:rPr>
        <w:r>
          <w:rPr/>
          <w:t xml:space="preserve">5222-S</w:t>
        </w:r>
      </w:r>
      <w:r>
        <w:rPr>
          <w:b/>
        </w:rPr>
        <w:t xml:space="preserve"> </w:t>
        <w:t xml:space="preserve">AMS</w:t>
      </w:r>
      <w:r>
        <w:rPr>
          <w:b/>
        </w:rPr>
        <w:t xml:space="preserve"> </w:t>
        <w:r>
          <w:rPr/>
          <w:t xml:space="preserve">MULL</w:t>
        </w:r>
      </w:r>
      <w:r>
        <w:rPr>
          <w:b/>
        </w:rPr>
        <w:t xml:space="preserve"> </w:t>
        <w:r>
          <w:rPr/>
          <w:t xml:space="preserve">S4202.2</w:t>
        </w:r>
      </w:r>
      <w:r>
        <w:rPr>
          <w:b/>
        </w:rPr>
        <w:t xml:space="preserve"> - NOT FOR FLOOR USE</w:t>
      </w:r>
    </w:p>
    <w:p>
      <w:pPr>
        <w:ind w:left="0" w:right="0" w:firstLine="576"/>
      </w:pPr>
    </w:p>
    <w:p>
      <w:pPr>
        <w:spacing w:before="480" w:after="0" w:line="408" w:lineRule="exact"/>
      </w:pPr>
      <w:r>
        <w:rPr>
          <w:b/>
          <w:u w:val="single"/>
        </w:rPr>
        <w:t xml:space="preserve">SSB 5222</w:t>
      </w:r>
      <w:r>
        <w:t xml:space="preserve"> -</w:t>
      </w:r>
      <w:r>
        <w:t xml:space="preserve"> </w:t>
        <w:t xml:space="preserve">S AMD</w:t>
      </w:r>
      <w:r>
        <w:t xml:space="preserve"> </w:t>
      </w:r>
      <w:r>
        <w:rPr>
          <w:b/>
        </w:rPr>
        <w:t xml:space="preserve">614</w:t>
      </w:r>
    </w:p>
    <w:p>
      <w:pPr>
        <w:spacing w:before="0" w:after="0" w:line="408" w:lineRule="exact"/>
        <w:ind w:left="0" w:right="0" w:firstLine="576"/>
        <w:jc w:val="left"/>
      </w:pPr>
      <w:r>
        <w:rPr/>
        <w:t xml:space="preserve">By Senator Mullet</w:t>
      </w:r>
    </w:p>
    <w:p>
      <w:pPr>
        <w:jc w:val="right"/>
      </w:pPr>
      <w:r>
        <w:rPr>
          <w:b/>
        </w:rPr>
        <w:t xml:space="preserve">PULLED 02/16/2016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2015 c 201 s 3 are each amended to read as follows: </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w:t>
      </w:r>
      <w:r>
        <w:rPr>
          <w:u w:val="single"/>
        </w:rPr>
        <w:t xml:space="preserve">"Credit card payment" means any payment made by a payment card that incurs a credit card interchange fee to the collection agency, regardless of the type of payment card used.</w:t>
      </w:r>
    </w:p>
    <w:p>
      <w:pPr>
        <w:spacing w:before="0" w:after="0" w:line="408" w:lineRule="exact"/>
        <w:ind w:left="0" w:right="0" w:firstLine="576"/>
        <w:jc w:val="left"/>
      </w:pPr>
      <w:r>
        <w:rPr>
          <w:u w:val="single"/>
        </w:rPr>
        <w:t xml:space="preserve">(8)</w:t>
      </w:r>
      <w:r>
        <w:rPr/>
        <w:t xml:space="preserve"> "Debtor" means any person owing or alleged to owe a claim.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"Director" means the director of licensing.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"Licensee" means any person licensed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includes individual, firm, partnership, trust, joint venture, association, or corporation.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"Statement of account" means a report setting forth only amounts billed, invoices, credits allowed, or aged balance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w:t>
      </w:r>
      <w:r>
        <w:rPr>
          <w:u w:val="single"/>
        </w:rPr>
        <w:t xml:space="preserve">:</w:t>
      </w:r>
    </w:p>
    <w:p>
      <w:pPr>
        <w:spacing w:before="0" w:after="0" w:line="408" w:lineRule="exact"/>
        <w:ind w:left="0" w:right="0" w:firstLine="576"/>
        <w:jc w:val="left"/>
      </w:pPr>
      <w:r>
        <w:rPr>
          <w:u w:val="single"/>
        </w:rPr>
        <w:t xml:space="preserve">(a) A</w:t>
      </w:r>
      <w:r>
        <w:rPr/>
        <w:t xml:space="preserve">llowable interest, collection costs or handling fees expressly authorized by statute</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(b) A transaction fee for processing a credit card payment in an amount that does not exceed fifty cents plus two percent of the payment amount provided that a no-cost payment option is available to the debtor and the option is disclosed to the debtor at the same time and in the same manner as the debtor's credit card information is taken;</w:t>
      </w:r>
    </w:p>
    <w:p>
      <w:pPr>
        <w:spacing w:before="0" w:after="0" w:line="408" w:lineRule="exact"/>
        <w:ind w:left="0" w:right="0" w:firstLine="576"/>
        <w:jc w:val="left"/>
      </w:pPr>
      <w:r>
        <w:rPr>
          <w:u w:val="single"/>
        </w:rPr>
        <w:t xml:space="preserve">(c) I</w:t>
      </w:r>
      <w:r>
        <w:rPr/>
        <w:t xml:space="preserve">n the case of suit, attorneys' fees and taxable court costs</w:t>
      </w:r>
      <w:r>
        <w:t>((</w:t>
      </w:r>
      <w:r>
        <w:rPr>
          <w:strike/>
        </w:rPr>
        <w:t xml:space="preserve">. A licensee may collect or attempt to collect</w:t>
      </w:r>
      <w:r>
        <w:t>))</w:t>
      </w:r>
      <w:r>
        <w:rPr>
          <w:u w:val="single"/>
        </w:rPr>
        <w:t xml:space="preserve">; and</w:t>
      </w:r>
    </w:p>
    <w:p>
      <w:pPr>
        <w:spacing w:before="0" w:after="0" w:line="408" w:lineRule="exact"/>
        <w:ind w:left="0" w:right="0" w:firstLine="576"/>
        <w:jc w:val="left"/>
      </w:pPr>
      <w:r>
        <w:rPr>
          <w:u w:val="single"/>
        </w:rPr>
        <w:t xml:space="preserve">(d) In the case of a commercial claim,</w:t>
      </w:r>
      <w:r>
        <w:rPr/>
        <w:t xml:space="preserve"> collection costs and fees, including contingent collection fees, as authorized by a written agreement or contract, between the licensee's client and the debtor</w:t>
      </w:r>
      <w:r>
        <w:t>((</w:t>
      </w:r>
      <w:r>
        <w:rPr>
          <w:strike/>
        </w:rPr>
        <w:t xml:space="preserve">, in the collection of a commercial claim</w:t>
      </w:r>
      <w:r>
        <w:t>))</w:t>
      </w:r>
      <w:r>
        <w:rPr/>
        <w:t xml:space="preserve">.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Submit an affidavit or other request pursuant to chapter 6.32 RCW asking a superior or district court to transfer a bond posted by a debtor subject to a money judgment to the licensee, when the debtor has appeared as required."</w:t>
      </w:r>
    </w:p>
    <w:p>
      <w:pPr>
        <w:spacing w:before="480" w:after="0" w:line="408" w:lineRule="exact"/>
      </w:pPr>
      <w:r>
        <w:rPr>
          <w:b/>
          <w:u w:val="single"/>
        </w:rPr>
        <w:t xml:space="preserve">SSB 5222</w:t>
      </w:r>
      <w:r>
        <w:t xml:space="preserve"> -</w:t>
      </w:r>
      <w:r>
        <w:t xml:space="preserve"> </w:t>
        <w:t xml:space="preserve">S AMD</w:t>
      </w:r>
      <w:r>
        <w:t xml:space="preserve"> </w:t>
      </w:r>
      <w:r>
        <w:rPr>
          <w:b/>
        </w:rPr>
        <w:t xml:space="preserve">614</w:t>
      </w:r>
    </w:p>
    <w:p>
      <w:pPr>
        <w:spacing w:before="0" w:after="0" w:line="408" w:lineRule="exact"/>
        <w:ind w:left="0" w:right="0" w:firstLine="576"/>
        <w:jc w:val="left"/>
      </w:pPr>
      <w:r>
        <w:rPr/>
        <w:t xml:space="preserve">By Senator Mullet</w:t>
      </w:r>
    </w:p>
    <w:p>
      <w:pPr>
        <w:jc w:val="right"/>
      </w:pPr>
      <w:r>
        <w:rPr>
          <w:b/>
        </w:rPr>
        <w:t xml:space="preserve">PULLED 02/16/2016</w:t>
      </w:r>
    </w:p>
    <w:p>
      <w:pPr>
        <w:spacing w:before="0" w:after="0" w:line="408" w:lineRule="exact"/>
        <w:ind w:left="0" w:right="0" w:firstLine="576"/>
        <w:jc w:val="left"/>
      </w:pPr>
      <w:r>
        <w:rPr/>
        <w:t xml:space="preserve">On page 1, line 2 of the title, after "payments;" strike the remainder of the title and insert "amending RCW 19.16.100 and 19.16.250."</w:t>
      </w:r>
    </w:p>
    <w:p>
      <w:pPr>
        <w:spacing w:before="0" w:after="0" w:line="408" w:lineRule="exact"/>
        <w:ind w:left="0" w:right="0" w:firstLine="576"/>
        <w:jc w:val="left"/>
      </w:pPr>
      <w:r>
        <w:rPr>
          <w:u w:val="single"/>
        </w:rPr>
        <w:t xml:space="preserve">EFFECT:</w:t>
      </w:r>
      <w:r>
        <w:rPr/>
        <w:t xml:space="preserve"> Updates RCW 19.16.100 to reflect 2015 amendment.</w:t>
      </w:r>
    </w:p>
    <w:p>
      <w:pPr>
        <w:spacing w:before="0" w:after="0" w:line="408" w:lineRule="exact"/>
        <w:ind w:left="0" w:right="0" w:firstLine="576"/>
        <w:jc w:val="left"/>
      </w:pPr>
      <w:r>
        <w:rPr/>
        <w:t xml:space="preserve">Changes the maximum credit card transaction fee that may be charged by a collection agency from $0.50 plus 3 percent of the payment amount to $0.50 plus 2 percent of the payment amount.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cf4b082c324df3" /></Relationships>
</file>