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e7720a4ce47e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5111.E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MCCO</w:t>
        </w:r>
      </w:r>
      <w:r>
        <w:rPr>
          <w:b/>
        </w:rPr>
        <w:t xml:space="preserve"> </w:t>
        <w:r>
          <w:rPr/>
          <w:t xml:space="preserve">S4478.2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ESB 5111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553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McCoy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28, after "development" insert "</w:t>
      </w:r>
      <w:r>
        <w:rPr>
          <w:u w:val="single"/>
        </w:rPr>
        <w:t xml:space="preserve">, except that a project for mining and transporting of gravel and other aggregates is excluded from this subsection (5) when the project will be located in a geologically sensitive area prone to landslides and erosion, as determined by the state geologist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Projects involving gravel and aggregate mining and transporting may not be considered for expedited permit processing when the project is located in a landslide-prone geologically sensitive area.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d5fa8f1484d3c" /></Relationships>
</file>