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55d10c25474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DARN</w:t>
        </w:r>
      </w:r>
      <w:r>
        <w:rPr>
          <w:b/>
        </w:rPr>
        <w:t xml:space="preserve"> </w:t>
        <w:r>
          <w:rPr/>
          <w:t xml:space="preserve">S4553.2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Darneille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in a county with a population more than eight hundred thousand and less than one million five hundred thousand that produces methanol is excluded from this subsection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projects that produce methanol for industrial purposes in Pierce County from the definition of a private industrial development that is a project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34ba8c5d54aa7" /></Relationships>
</file>