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0e4cf02774f2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5111.E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CHAS</w:t>
        </w:r>
      </w:r>
      <w:r>
        <w:rPr>
          <w:b/>
        </w:rPr>
        <w:t xml:space="preserve"> </w:t>
        <w:r>
          <w:rPr/>
          <w:t xml:space="preserve">S4689.1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ESB 5111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565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Chase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35, after "</w:t>
      </w:r>
      <w:r>
        <w:rPr>
          <w:strike/>
        </w:rPr>
        <w:t xml:space="preserve">commerce</w:t>
      </w:r>
      <w:r>
        <w:t>))</w:t>
      </w:r>
      <w:r>
        <w:rPr/>
        <w:t xml:space="preserve">" insert "</w:t>
      </w:r>
      <w:r>
        <w:rPr>
          <w:u w:val="single"/>
        </w:rPr>
        <w:t xml:space="preserve">. The application must include documentation of the project's eligibility as well as a summary of beneficial and adverse environmental impacts of the project which must include a LIDAR analysis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The application to the department of commerce for designation as a project of statewide significance must include documentation of the project's eligibility for designation as well as a summary of beneficial and adverse impacts of the project, which must include a LIDAR analysis.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fd609395a4f59" /></Relationships>
</file>