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93cfde0f43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S4482.2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35, after "</w:t>
      </w:r>
      <w:r>
        <w:rPr>
          <w:strike/>
        </w:rPr>
        <w:t xml:space="preserve">commerce</w:t>
      </w:r>
      <w:r>
        <w:t>))</w:t>
      </w:r>
      <w:r>
        <w:rPr/>
        <w:t xml:space="preserve">" insert "</w:t>
      </w:r>
      <w:r>
        <w:rPr>
          <w:u w:val="single"/>
        </w:rPr>
        <w:t xml:space="preserve">. The application must include a detailed analysis of the project that demonstrates that the project is qualified to be designated as a project of statewide significance, as well as a summary of both the beneficial and adverse impacts of the project to the local community, to the region, and to the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application to the department of commerce for designation as a project of statewide significance must include documentation of the project's eligibility for designation as well as a summary of beneficial and adverse impacts of the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c163792d04667" /></Relationships>
</file>