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876bc8de4f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S4481.2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35, after "</w:t>
      </w:r>
      <w:r>
        <w:rPr>
          <w:strike/>
        </w:rPr>
        <w:t xml:space="preserve">commerce</w:t>
      </w:r>
      <w:r>
        <w:t>))</w:t>
      </w:r>
      <w:r>
        <w:rPr/>
        <w:t xml:space="preserve">;" strike "and" and insert "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"(iii)" insert "</w:t>
      </w:r>
      <w:r>
        <w:rPr>
          <w:u w:val="single"/>
        </w:rPr>
        <w:t xml:space="preserve">A LIDAR analysis for the project must be completed prior to designation as a project of statewide significance. For the purposes of this subsection, "LIDAR analysis" means a geographic information system that is a light detection and ranging method that is a remote sensing method that uses light in the form of a pulsed laser to measure ranges (variable distances) to the earth. These light pulses, combined with other data recorded by the airborne system, generate precise, three-dimensional information about the shape of the earth and its surface characteristics;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LIDAR analysis before designating any project as one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9e7f9e1c44e37" /></Relationships>
</file>