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8d8cfdc9a434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5111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MCCO</w:t>
        </w:r>
      </w:r>
      <w:r>
        <w:rPr>
          <w:b/>
        </w:rPr>
        <w:t xml:space="preserve"> </w:t>
        <w:r>
          <w:rPr/>
          <w:t xml:space="preserve">S1439.1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5111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McCoy</w:t>
      </w:r>
    </w:p>
    <w:p>
      <w:pPr>
        <w:jc w:val="right"/>
      </w:pPr>
      <w:r>
        <w:rPr>
          <w:b/>
        </w:rPr>
        <w:t xml:space="preserve">NOT ADOPTED 3/3/2015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27, after "</w:t>
      </w:r>
      <w:r>
        <w:rPr>
          <w:u w:val="single"/>
        </w:rPr>
        <w:t xml:space="preserve">resource</w:t>
      </w:r>
      <w:r>
        <w:rPr/>
        <w:t xml:space="preserve">" strike "</w:t>
      </w:r>
      <w:r>
        <w:rPr>
          <w:u w:val="single"/>
        </w:rPr>
        <w:t xml:space="preserve">as defined in RCW 19.285.030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7, after "(6)" insert "</w:t>
      </w:r>
      <w:r>
        <w:rPr>
          <w:u w:val="single"/>
        </w:rPr>
        <w:t xml:space="preserve">"Renewable resource" means: (a) Wind; (b) solar energy; (c) geothermal energy; (d) landfill gas; (e) wave, ocean, or tidal power; (f) gas from sewage treatment facilities; (g) biodiesel fuel as defined in RCW 82.29A.135 that is not derived from crops raised on land cleared from old growth or first-growth forests where the clearing occurred after December 7, 2006; or (h) biomass energy.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(7)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reference to the definition of renewable resource in the Energy Independence Act and provides a similar definition that excludes water.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2bae3d0f143fd" /></Relationships>
</file>