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de19bc3e472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5083-S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MCAU</w:t>
        </w:r>
      </w:r>
      <w:r>
        <w:rPr>
          <w:b/>
        </w:rPr>
        <w:t xml:space="preserve"> </w:t>
        <w:r>
          <w:rPr/>
          <w:t xml:space="preserve">S1496.1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5083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McAuliffe</w:t>
      </w:r>
    </w:p>
    <w:p>
      <w:pPr>
        <w:jc w:val="right"/>
      </w:pPr>
      <w:r>
        <w:rPr>
          <w:b/>
        </w:rPr>
        <w:t xml:space="preserve">ADOPTED 2/11/2015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14, after "</w:t>
      </w:r>
      <w:r>
        <w:rPr>
          <w:u w:val="single"/>
        </w:rPr>
        <w:t xml:space="preserve">in</w:t>
      </w:r>
      <w:r>
        <w:rPr/>
        <w:t xml:space="preserve">" insert "</w:t>
      </w:r>
      <w:r>
        <w:rPr>
          <w:u w:val="single"/>
        </w:rPr>
        <w:t xml:space="preserve">section 3 of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19, strike all of sections 4 and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5083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McAuliffe</w:t>
      </w:r>
    </w:p>
    <w:p>
      <w:pPr>
        <w:jc w:val="right"/>
      </w:pPr>
      <w:r>
        <w:rPr>
          <w:b/>
        </w:rPr>
        <w:t xml:space="preserve">ADOPTED 2/11/2015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"4.24.660" strike all material through "RCW" on line 4 and insert "; adding a new section to chapter</w:t>
      </w:r>
      <w:r>
        <w:rPr/>
        <w:t xml:space="preserve"> </w:t>
      </w:r>
      <w:r>
        <w:rPr/>
        <w:t xml:space="preserve">28A.600</w:t>
      </w:r>
      <w:r>
        <w:rPr/>
        <w:t xml:space="preserve"> </w:t>
      </w:r>
      <w:r>
        <w:rPr/>
        <w:t xml:space="preserve">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References a particular section in the act rather than the entire act to help with codification.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Removes the requirement that school districts hold annual informational meetings about sudden cardiac arrest.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Removes the requirement that private schools hold annual informational meetings about sudden cardiac arrest.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60e2f22b947ce" /></Relationships>
</file>