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6c5b152544d4712" /></Relationships>
</file>

<file path=word/document.xml><?xml version="1.0" encoding="utf-8"?>
<w:document xmlns:w="http://schemas.openxmlformats.org/wordprocessingml/2006/main">
  <w:body>
    <w:p>
      <w:r>
        <w:rPr>
          <w:b/>
        </w:rPr>
        <w:r>
          <w:rPr/>
          <w:t xml:space="preserve">5057-S2</w:t>
        </w:r>
      </w:r>
      <w:r>
        <w:rPr>
          <w:b/>
        </w:rPr>
        <w:t xml:space="preserve"> </w:t>
        <w:t xml:space="preserve">AMS</w:t>
      </w:r>
      <w:r>
        <w:rPr>
          <w:b/>
        </w:rPr>
        <w:t xml:space="preserve"> </w:t>
        <w:r>
          <w:rPr/>
          <w:t xml:space="preserve">ERIC</w:t>
        </w:r>
      </w:r>
      <w:r>
        <w:rPr>
          <w:b/>
        </w:rPr>
        <w:t xml:space="preserve"> </w:t>
        <w:r>
          <w:rPr/>
          <w:t xml:space="preserve">S2473.4</w:t>
        </w:r>
      </w:r>
      <w:r>
        <w:rPr>
          <w:b/>
        </w:rPr>
        <w:t xml:space="preserve"> - NOT FOR FLOOR USE</w:t>
      </w:r>
    </w:p>
    <w:p>
      <w:pPr>
        <w:spacing w:before="480" w:after="0" w:line="408" w:lineRule="exact"/>
      </w:pPr>
      <w:r>
        <w:rPr>
          <w:b/>
          <w:u w:val="single"/>
        </w:rPr>
        <w:t xml:space="preserve">2SSB 5057</w:t>
      </w:r>
      <w:r>
        <w:t xml:space="preserve"> -</w:t>
      </w:r>
      <w:r>
        <w:t xml:space="preserve"> </w:t>
        <w:t xml:space="preserve">S AMD TO S AMD (S-2278.4/15)</w:t>
      </w:r>
      <w:r>
        <w:t xml:space="preserve"> </w:t>
      </w:r>
      <w:r>
        <w:rPr>
          <w:b/>
        </w:rPr>
        <w:t xml:space="preserve">157</w:t>
      </w:r>
    </w:p>
    <w:p>
      <w:pPr>
        <w:spacing w:before="0" w:after="0" w:line="408" w:lineRule="exact"/>
        <w:ind w:left="0" w:right="0" w:firstLine="576"/>
        <w:jc w:val="left"/>
      </w:pPr>
      <w:r>
        <w:rPr/>
        <w:t xml:space="preserve">By Senator Ericksen</w:t>
      </w:r>
    </w:p>
    <w:p>
      <w:pPr>
        <w:jc w:val="right"/>
      </w:pPr>
      <w:r>
        <w:rPr>
          <w:b/>
        </w:rPr>
        <w:t xml:space="preserve">ADOPTED 3/9/2015</w:t>
      </w:r>
    </w:p>
    <w:p>
      <w:pPr>
        <w:spacing w:before="0" w:after="0" w:line="408" w:lineRule="exact"/>
        <w:ind w:left="0" w:right="0" w:firstLine="576"/>
        <w:jc w:val="left"/>
      </w:pPr>
      <w:r>
        <w:rPr/>
        <w:t xml:space="preserve">On page 6, after line 17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7</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 facility that receives crude oil from a railroad car must provide advance notice to the department that the facility will receive crude oil from a railroad car, as provided in this section. The advance notice must include the route taken to the facility within the state, if known, and the scheduled time, location, volume, and type of crude oil received. Each week, a facility that provides advance notice under this section must provide the required information regarding the scheduled arrival of railroad cars carrying crude oil to be received by the facility in the succeeding seven-day period. A facility is not required to provide advance notice when there is no receipt of crude oil from a railroad car scheduled for a seven-day period.</w:t>
      </w:r>
    </w:p>
    <w:p>
      <w:pPr>
        <w:spacing w:before="0" w:after="0" w:line="408" w:lineRule="exact"/>
        <w:ind w:left="0" w:right="0" w:firstLine="576"/>
        <w:jc w:val="left"/>
      </w:pPr>
      <w:r>
        <w:rPr/>
        <w:t xml:space="preserve">(2) The department may share information provided by a facility through the advance notice system established in this section with the state emergency management division and any county, city, tribal, port, or local government emergency response agency upon request.</w:t>
      </w:r>
    </w:p>
    <w:p>
      <w:pPr>
        <w:spacing w:before="0" w:after="0" w:line="408" w:lineRule="exact"/>
        <w:ind w:left="0" w:right="0" w:firstLine="576"/>
        <w:jc w:val="left"/>
      </w:pPr>
      <w:r>
        <w:rPr/>
        <w:t xml:space="preserve">(3) The department must publish information collected under the advance notice system established in this section on a quarterly basis on the department's internet web site. The information published by the department must be aggregated on a statewide basis with respect to information reported under subsection (1) of this section and may include other information available to the department including, but not limited to, place of origin, modes of transport, route taken to the facility, number of railroad cars delivering crude oil, and number and volume of spills during transport and delivery. The department must ensure that information is aggregated to the extent that publication does not allow for identification of a facility.</w:t>
      </w:r>
    </w:p>
    <w:p>
      <w:pPr>
        <w:spacing w:before="0" w:after="0" w:line="408" w:lineRule="exact"/>
        <w:ind w:left="0" w:right="0" w:firstLine="576"/>
        <w:jc w:val="left"/>
      </w:pPr>
      <w:r>
        <w:rPr/>
        <w:t xml:space="preserve">(4) A facility providing advance notice under this section is not responsible for meeting advance notice time frame requirements under subsection (1) of this section in the event that the schedule of arrivals of railroad cars carrying crude oil changes during a seven-day period.</w:t>
      </w:r>
    </w:p>
    <w:p>
      <w:pPr>
        <w:spacing w:before="0" w:after="0" w:line="408" w:lineRule="exact"/>
        <w:ind w:left="0" w:right="0" w:firstLine="576"/>
        <w:jc w:val="left"/>
      </w:pPr>
      <w:r>
        <w:rPr/>
        <w:t xml:space="preserve">(5) Consistent with the requirements of chapter 42.56 RCW, the department and any state, local, tribal, or public agency that receives information provided under the advance notice system established in this section may not disclose any such information that is not aggregated and that might result in the identification of a facility. The requirement for aggregating information does not apply when information is shared by the department with emergency response agencies as provided in subsection (2) of this section.</w:t>
      </w:r>
    </w:p>
    <w:p>
      <w:pPr>
        <w:spacing w:before="0" w:after="0" w:line="408" w:lineRule="exact"/>
        <w:ind w:left="0" w:right="0" w:firstLine="576"/>
        <w:jc w:val="left"/>
      </w:pPr>
      <w:r>
        <w:rPr/>
        <w:t xml:space="preserve">(6) The department shall adopt rules to implement this section. The advance notice system required in this section must be consistent with the oil transfer reporting system adopted by the department pursuant to RCW 88.46.165."</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24, after line 22 of the amendment,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20</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w:t>
      </w:r>
      <w:r>
        <w:t>((</w:t>
      </w:r>
      <w:r>
        <w:rPr>
          <w:strike/>
        </w:rPr>
        <w:t xml:space="preserve">and</w:t>
      </w:r>
      <w:r>
        <w:t>))</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spacing w:before="0" w:after="0" w:line="408" w:lineRule="exact"/>
        <w:ind w:left="0" w:right="0" w:firstLine="576"/>
        <w:jc w:val="left"/>
      </w:pPr>
      <w:r>
        <w:rPr>
          <w:u w:val="single"/>
        </w:rPr>
        <w:t xml:space="preserve">(23) Notices of a transfer of crude oil submitted to the department of ecology pursuant to section 7(1) of this act and that is in the possession of the department of ecology or any entity with which the department of ecology has shared the notice pursuant to section 7(5) of this act.</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2SSB 5057</w:t>
      </w:r>
      <w:r>
        <w:t xml:space="preserve"> -</w:t>
      </w:r>
      <w:r>
        <w:t xml:space="preserve"> </w:t>
        <w:t xml:space="preserve">S AMD TO S AMD (S-2278.4/15)</w:t>
      </w:r>
      <w:r>
        <w:t xml:space="preserve"> </w:t>
      </w:r>
      <w:r>
        <w:rPr>
          <w:b/>
        </w:rPr>
        <w:t xml:space="preserve">157</w:t>
      </w:r>
    </w:p>
    <w:p>
      <w:pPr>
        <w:spacing w:before="0" w:after="0" w:line="408" w:lineRule="exact"/>
        <w:ind w:left="0" w:right="0" w:firstLine="576"/>
        <w:jc w:val="left"/>
      </w:pPr>
      <w:r>
        <w:rPr/>
        <w:t xml:space="preserve">By Senator Ericksen</w:t>
      </w:r>
    </w:p>
    <w:p>
      <w:pPr>
        <w:jc w:val="right"/>
      </w:pPr>
      <w:r>
        <w:rPr>
          <w:b/>
        </w:rPr>
        <w:t xml:space="preserve">ADOPTED 3/9/2015</w:t>
      </w:r>
    </w:p>
    <w:p>
      <w:pPr>
        <w:spacing w:before="0" w:after="0" w:line="408" w:lineRule="exact"/>
        <w:ind w:left="0" w:right="0" w:firstLine="576"/>
        <w:jc w:val="left"/>
      </w:pPr>
      <w:r>
        <w:rPr/>
        <w:t xml:space="preserve">On page 25, line 1 of the title amendment, after "88.46.010" strike all material through "section" and insert ", 38.52.040, and 42.56.270; adding new sections"</w:t>
      </w:r>
    </w:p>
    <w:p>
      <w:pPr>
        <w:spacing w:before="0" w:after="0" w:line="408" w:lineRule="exact"/>
        <w:ind w:left="0" w:right="0" w:firstLine="576"/>
        <w:jc w:val="left"/>
      </w:pPr>
      <w:r>
        <w:rPr>
          <w:u w:val="single"/>
        </w:rPr>
        <w:t xml:space="preserve">EFFECT:</w:t>
      </w:r>
      <w:r>
        <w:rPr/>
        <w:t xml:space="preserve"> Requires facilities receiving crude oil from a railroad car to provide advance notice of transfer. Provides an exemption to the public records act for notice information provided to the department of ecology.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1ef212ed12422c" /></Relationships>
</file>