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0a482fd0eb4d3a" /></Relationships>
</file>

<file path=word/document.xml><?xml version="1.0" encoding="utf-8"?>
<w:document xmlns:w="http://schemas.openxmlformats.org/wordprocessingml/2006/main">
  <w:body>
    <w:p>
      <w:r>
        <w:rPr>
          <w:b/>
        </w:rPr>
        <w:r>
          <w:rPr/>
          <w:t xml:space="preserve">5048-S</w:t>
        </w:r>
      </w:r>
      <w:r>
        <w:rPr>
          <w:b/>
        </w:rPr>
        <w:t xml:space="preserve"> </w:t>
        <w:t xml:space="preserve">AMS</w:t>
      </w:r>
      <w:r>
        <w:rPr>
          <w:b/>
        </w:rPr>
        <w:t xml:space="preserve"> </w:t>
        <w:r>
          <w:rPr/>
          <w:t xml:space="preserve">ROAC</w:t>
        </w:r>
      </w:r>
      <w:r>
        <w:rPr>
          <w:b/>
        </w:rPr>
        <w:t xml:space="preserve"> </w:t>
        <w:r>
          <w:rPr/>
          <w:t xml:space="preserve">S2552.2</w:t>
        </w:r>
      </w:r>
      <w:r>
        <w:rPr>
          <w:b/>
        </w:rPr>
        <w:t xml:space="preserve"> - NOT FOR FLOOR USE</w:t>
      </w:r>
    </w:p>
    <w:p>
      <w:pPr>
        <w:spacing w:before="480" w:after="0" w:line="408" w:lineRule="exact"/>
      </w:pPr>
      <w:r>
        <w:rPr>
          <w:b/>
          <w:u w:val="single"/>
        </w:rPr>
        <w:t xml:space="preserve">SSB 5048</w:t>
      </w:r>
      <w:r>
        <w:t xml:space="preserve"> -</w:t>
      </w:r>
      <w:r>
        <w:t xml:space="preserve"> </w:t>
        <w:t xml:space="preserve">S AMD</w:t>
      </w:r>
      <w:r>
        <w:t xml:space="preserve"> </w:t>
      </w:r>
      <w:r>
        <w:rPr>
          <w:b/>
        </w:rPr>
        <w:t xml:space="preserve">247</w:t>
      </w:r>
    </w:p>
    <w:p>
      <w:pPr>
        <w:spacing w:before="0" w:after="0" w:line="408" w:lineRule="exact"/>
        <w:ind w:left="0" w:right="0" w:firstLine="576"/>
        <w:jc w:val="left"/>
      </w:pPr>
      <w:r>
        <w:rPr/>
        <w:t xml:space="preserve">By Senators Roach, Chase</w:t>
      </w:r>
    </w:p>
    <w:p>
      <w:pPr>
        <w:jc w:val="right"/>
      </w:pPr>
      <w:r>
        <w:rPr>
          <w:b/>
        </w:rPr>
        <w:t xml:space="preserve">ADOPTED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(1) Except as provided otherwise by subsection (4) of this section, a resolution or ordinance adopted by the legislative body of a city to assume jurisdiction of all or part of a water-sewer district under this chapter is subject to a referendum. If a city has adopted a resolution or ordinance to assume jurisdiction of all or part of a water-sewer district under this chapter on or after January 1, 2014, the city shall adopt a resolution or ordinance confirming the assumption, which must be treated in the same manner as a resolution or ordinance to assume jurisdiction of all or part of a water-sewer district and is subject to a referendum as described in this section. Any referendum petition to repeal the assumption resolution or ordinance must be filed with the county auditor within ten days of passage of the resolution or ordinance. Within ten days of the filing of a petition, the county auditor must confer with the petitioner concerning the form and style of the petition, issue an identification number for the petition, and write a ballot title for the measure. The ballot title must be posed as a question so that an affirmative answer to the question and a majority affirmative vote on the measure results in approval of the proposed assumption, and a negative answer to the question and a majority negative vote on the measure results in the assumption being barred. The petitioner must be notified of the identification number and ballot title within this ten-day period. After this notification, the petitioner has forty-five days in which to secure on petition forms the signatures of at least ten percent of the number of voters residing in the part of the water-sewer district subject to the assumption resolution or ordinance who voted in the most recent general election, and file the signed petitions with the county auditor. Each petition form must contain the ballot title and full text of the measure to be referred. The county auditor must verify the sufficiency of the signatures on the petitions.</w:t>
      </w:r>
    </w:p>
    <w:p>
      <w:pPr>
        <w:spacing w:before="0" w:after="0" w:line="408" w:lineRule="exact"/>
        <w:ind w:left="0" w:right="0" w:firstLine="576"/>
        <w:jc w:val="left"/>
      </w:pPr>
      <w:r>
        <w:rPr/>
        <w:t xml:space="preserve">(2) If sufficient valid signatures on the petitions are properly submitted, the county auditor must submit the referendum measure to the registered voters residing in the part of the water-sewer district subject to the assumption resolution or ordinance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the water-sewer district. The city must produce a local voters' pamphlet as provided in RCW 29A.32.210 through 29A.32.280.</w:t>
      </w:r>
    </w:p>
    <w:p>
      <w:pPr>
        <w:spacing w:before="0" w:after="0" w:line="408" w:lineRule="exact"/>
        <w:ind w:left="0" w:right="0" w:firstLine="576"/>
        <w:jc w:val="left"/>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Pr>
        <w:spacing w:before="0" w:after="0" w:line="408" w:lineRule="exact"/>
        <w:ind w:left="0" w:right="0" w:firstLine="576"/>
        <w:jc w:val="left"/>
      </w:pPr>
      <w:r>
        <w:rPr/>
        <w:t xml:space="preserve">(4) If a city legislative authority assumes jurisdiction of all or part of a water-sewer district through a contract with a water-sewer district, or through an interlocal agreement with a water-sewer district under chapter 39.34 RCW, the provisions of this section do not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A resolution or ordinance adopted by a city in accordance with this chapter to assume jurisdiction of all or part of a district may not take effect until forty-five or more days after its adoption."</w:t>
      </w:r>
    </w:p>
    <w:p>
      <w:pPr>
        <w:spacing w:before="480" w:after="0" w:line="408" w:lineRule="exact"/>
      </w:pPr>
      <w:r>
        <w:rPr>
          <w:b/>
          <w:u w:val="single"/>
        </w:rPr>
        <w:t xml:space="preserve">SSB 5048</w:t>
      </w:r>
      <w:r>
        <w:t xml:space="preserve"> -</w:t>
      </w:r>
      <w:r>
        <w:t xml:space="preserve"> </w:t>
        <w:t xml:space="preserve">S AMD</w:t>
      </w:r>
      <w:r>
        <w:t xml:space="preserve"> </w:t>
      </w:r>
      <w:r>
        <w:rPr>
          <w:b/>
        </w:rPr>
        <w:t xml:space="preserve">247</w:t>
      </w:r>
    </w:p>
    <w:p>
      <w:pPr>
        <w:spacing w:before="0" w:after="0" w:line="408" w:lineRule="exact"/>
        <w:ind w:left="0" w:right="0" w:firstLine="576"/>
        <w:jc w:val="left"/>
      </w:pPr>
      <w:r>
        <w:rPr/>
        <w:t xml:space="preserve">By Senators Roach, Chase</w:t>
      </w:r>
    </w:p>
    <w:p>
      <w:pPr>
        <w:jc w:val="right"/>
      </w:pPr>
      <w:r>
        <w:rPr>
          <w:b/>
        </w:rPr>
        <w:t xml:space="preserve">ADOPTED 3/11/2015</w:t>
      </w:r>
    </w:p>
    <w:p>
      <w:pPr>
        <w:spacing w:before="0" w:after="0" w:line="408" w:lineRule="exact"/>
        <w:ind w:left="0" w:right="0" w:firstLine="576"/>
        <w:jc w:val="left"/>
      </w:pPr>
      <w:r>
        <w:rPr/>
        <w:t xml:space="preserve">On page 1, line 2 of the title, after "towns;" strike the remainder of the title and insert "and adding new sections to chapter 35.13A RCW."</w:t>
      </w:r>
    </w:p>
    <w:p>
      <w:pPr>
        <w:spacing w:before="0" w:after="0" w:line="408" w:lineRule="exact"/>
        <w:ind w:left="0" w:right="0" w:firstLine="576"/>
        <w:jc w:val="left"/>
      </w:pPr>
      <w:r>
        <w:rPr>
          <w:u w:val="single"/>
        </w:rPr>
        <w:t xml:space="preserve">EFFECT:</w:t>
      </w:r>
      <w:r>
        <w:rPr/>
        <w:t xml:space="preserve"> (1) Modifies the amount of time that a petitioner has to secure signatures for a referendum of a city assumption of a water-sewer district (district) from 90 to 45 days.</w:t>
      </w:r>
    </w:p>
    <w:p>
      <w:pPr>
        <w:spacing w:before="0" w:after="0" w:line="408" w:lineRule="exact"/>
        <w:ind w:left="0" w:right="0" w:firstLine="576"/>
        <w:jc w:val="left"/>
      </w:pPr>
      <w:r>
        <w:rPr/>
        <w:t xml:space="preserve">(2) Modifies required signature percentage and collection requirements for the referendum petition to be 10 percent of the number of voters residing in the area of the district subject to the assumption resolution or ordinance who voted in the most recent general election (rather than 10 percent of the number of voters in the entire district who voted in the last general election).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6352ed7124d3a" /></Relationships>
</file>