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cc5f8b2e4b4002" /></Relationships>
</file>

<file path=word/document.xml><?xml version="1.0" encoding="utf-8"?>
<w:document xmlns:w="http://schemas.openxmlformats.org/wordprocessingml/2006/main">
  <w:body>
    <w:p>
      <w:r>
        <w:rPr>
          <w:b/>
        </w:rPr>
        <w:r>
          <w:rPr/>
          <w:t xml:space="preserve">2971.E</w:t>
        </w:r>
      </w:r>
      <w:r>
        <w:rPr>
          <w:b/>
        </w:rPr>
        <w:t xml:space="preserve"> </w:t>
        <w:t xml:space="preserve">AMS</w:t>
      </w:r>
      <w:r>
        <w:rPr>
          <w:b/>
        </w:rPr>
        <w:t xml:space="preserve"> </w:t>
        <w:r>
          <w:rPr/>
          <w:t xml:space="preserve">WM</w:t>
        </w:r>
      </w:r>
      <w:r>
        <w:rPr>
          <w:b/>
        </w:rPr>
        <w:t xml:space="preserve"> </w:t>
        <w:r>
          <w:rPr/>
          <w:t xml:space="preserve">S5049.1</w:t>
        </w:r>
      </w:r>
      <w:r>
        <w:rPr>
          <w:b/>
        </w:rPr>
        <w:t xml:space="preserve"> - NOT FOR FLOOR USE</w:t>
      </w:r>
    </w:p>
    <w:p>
      <w:pPr>
        <w:ind w:left="0" w:right="0" w:firstLine="576"/>
      </w:pPr>
    </w:p>
    <w:p>
      <w:pPr>
        <w:spacing w:before="480" w:after="0" w:line="408" w:lineRule="exact"/>
      </w:pPr>
      <w:r>
        <w:rPr>
          <w:b/>
          <w:u w:val="single"/>
        </w:rPr>
        <w:t xml:space="preserve">EHB 2971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080</w:t>
      </w:r>
      <w:r>
        <w:rPr/>
        <w:t xml:space="preserve"> and 2015 2nd sp.s. c 10 s 4 are each amended to read as follows:</w:t>
      </w:r>
    </w:p>
    <w:p>
      <w:pPr>
        <w:spacing w:before="0" w:after="0" w:line="408" w:lineRule="exact"/>
        <w:ind w:left="0" w:right="0" w:firstLine="576"/>
        <w:jc w:val="left"/>
      </w:pPr>
      <w:r>
        <w:rPr/>
        <w:t xml:space="preserve">(1) Any ordinance, resolution, or policy adopted by a city or county that imposes a requirement on landlords or sellers of real property, or their agents, to provide information to a buyer or tenant pertaining to the subject property or the surrounding area is effective only after</w:t>
      </w:r>
      <w:r>
        <w:rPr>
          <w:u w:val="single"/>
        </w:rPr>
        <w:t xml:space="preserve">:</w:t>
      </w:r>
    </w:p>
    <w:p>
      <w:pPr>
        <w:spacing w:before="0" w:after="0" w:line="408" w:lineRule="exact"/>
        <w:ind w:left="0" w:right="0" w:firstLine="576"/>
        <w:jc w:val="left"/>
      </w:pPr>
      <w:r>
        <w:rPr>
          <w:u w:val="single"/>
        </w:rPr>
        <w:t xml:space="preserve">(a) A summary of the ordinance, resolution, or policy is posted electronically in accordance with RCW 43.110.030(2)(e); and</w:t>
      </w:r>
    </w:p>
    <w:p>
      <w:pPr>
        <w:spacing w:before="0" w:after="0" w:line="408" w:lineRule="exact"/>
        <w:ind w:left="0" w:right="0" w:firstLine="576"/>
        <w:jc w:val="left"/>
      </w:pPr>
      <w:r>
        <w:rPr>
          <w:u w:val="single"/>
        </w:rPr>
        <w:t xml:space="preserve">(b) An internet link to the ordinance, resolution, or policy, or the relevant portion of the actual language of</w:t>
      </w:r>
      <w:r>
        <w:rPr/>
        <w:t xml:space="preserve"> the ordinance, resolution, or policy</w:t>
      </w:r>
      <w:r>
        <w:rPr>
          <w:u w:val="single"/>
        </w:rPr>
        <w:t xml:space="preserve">,</w:t>
      </w:r>
      <w:r>
        <w:rPr/>
        <w:t xml:space="preserve"> is posted electronically in accordance with RCW 43.110.030(2)(e).</w:t>
      </w:r>
    </w:p>
    <w:p>
      <w:pPr>
        <w:spacing w:before="0" w:after="0" w:line="408" w:lineRule="exact"/>
        <w:ind w:left="0" w:right="0" w:firstLine="576"/>
        <w:jc w:val="left"/>
      </w:pPr>
      <w:r>
        <w:rPr/>
        <w:t xml:space="preserve">(2) If, prior to </w:t>
      </w:r>
      <w:r>
        <w:t>((</w:t>
      </w:r>
      <w:r>
        <w:rPr>
          <w:strike/>
        </w:rPr>
        <w:t xml:space="preserve">September 26, 2015</w:t>
      </w:r>
      <w:r>
        <w:t>))</w:t>
      </w:r>
      <w:r>
        <w:rPr/>
        <w:t xml:space="preserve"> </w:t>
      </w:r>
      <w:r>
        <w:rPr>
          <w:u w:val="single"/>
        </w:rPr>
        <w:t xml:space="preserve">the effective date of this act</w:t>
      </w:r>
      <w:r>
        <w:rPr/>
        <w:t xml:space="preserve">, a city or county adopted an ordinance, resolution, or policy that imposes a requirement on landlords or sellers of real property, or their agents, to provide information to a buyer or tenant pertaining to the subject property or the surrounding area, the city or county must cause</w:t>
      </w:r>
      <w:r>
        <w:rPr>
          <w:u w:val="single"/>
        </w:rPr>
        <w:t xml:space="preserve">, within ninety days of the effective date of this act:</w:t>
      </w:r>
    </w:p>
    <w:p>
      <w:pPr>
        <w:spacing w:before="0" w:after="0" w:line="408" w:lineRule="exact"/>
        <w:ind w:left="0" w:right="0" w:firstLine="576"/>
        <w:jc w:val="left"/>
      </w:pPr>
      <w:r>
        <w:rPr>
          <w:u w:val="single"/>
        </w:rPr>
        <w:t xml:space="preserve">(a) A summary of the ordinance, resolution, or policy to be posted electronically in accordance with RCW 43.110.030(2)(e); and</w:t>
      </w:r>
    </w:p>
    <w:p>
      <w:pPr>
        <w:spacing w:before="0" w:after="0" w:line="408" w:lineRule="exact"/>
        <w:ind w:left="0" w:right="0" w:firstLine="576"/>
        <w:jc w:val="left"/>
      </w:pPr>
      <w:r>
        <w:rPr>
          <w:u w:val="single"/>
        </w:rPr>
        <w:t xml:space="preserve">(b) An internet link to the ordinance, resolution, or policy, or the relevant portion of the actual language of</w:t>
      </w:r>
      <w:r>
        <w:rPr/>
        <w:t xml:space="preserve"> the ordinance, resolution, or policy</w:t>
      </w:r>
      <w:r>
        <w:rPr>
          <w:u w:val="single"/>
        </w:rPr>
        <w:t xml:space="preserve">,</w:t>
      </w:r>
      <w:r>
        <w:rPr/>
        <w:t xml:space="preserve"> to be posted electronically in accordance with RCW 43.110.030(2)(e) </w:t>
      </w:r>
      <w:r>
        <w:t>((</w:t>
      </w:r>
      <w:r>
        <w:rPr>
          <w:strike/>
        </w:rPr>
        <w:t xml:space="preserve">within ninety days of September 26, 2015, or the requirement shall</w:t>
      </w:r>
      <w:r>
        <w:t>))</w:t>
      </w:r>
      <w:r>
        <w:rPr>
          <w:u w:val="single"/>
        </w:rPr>
        <w:t xml:space="preserve">. If the requirement is not electronically posted as required by this subsection, the requirement must</w:t>
      </w:r>
      <w:r>
        <w:rPr/>
        <w:t xml:space="preserve"> thereafter cease to be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2015 2nd sp.s. c 10 s 5 are each amended to read as follows:</w:t>
      </w:r>
    </w:p>
    <w:p>
      <w:pPr>
        <w:spacing w:before="0" w:after="0" w:line="408" w:lineRule="exact"/>
        <w:ind w:left="0" w:right="0" w:firstLine="576"/>
        <w:jc w:val="left"/>
      </w:pPr>
      <w:r>
        <w:rPr/>
        <w:t xml:space="preserve">(1) The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 and</w:t>
      </w:r>
    </w:p>
    <w:p>
      <w:pPr>
        <w:spacing w:before="0" w:after="0" w:line="408" w:lineRule="exact"/>
        <w:ind w:left="0" w:right="0" w:firstLine="576"/>
        <w:jc w:val="left"/>
      </w:pPr>
      <w:r>
        <w:rPr/>
        <w:t xml:space="preserve">(e) </w:t>
      </w:r>
      <w:r>
        <w:t>((</w:t>
      </w:r>
      <w:r>
        <w:rPr>
          <w:strike/>
        </w:rPr>
        <w:t xml:space="preserve">Providing a list of all requirements imposed by all cities, towns, and counties</w:t>
      </w:r>
      <w:r>
        <w:t>))</w:t>
      </w:r>
      <w:r>
        <w:rPr/>
        <w:t xml:space="preserve"> </w:t>
      </w:r>
      <w:r>
        <w:rPr>
          <w:u w:val="single"/>
        </w:rPr>
        <w:t xml:space="preserve">(i) For any ordinance, resolution, or policy adopted by a city, town, or county that imposes a requirement</w:t>
      </w:r>
      <w:r>
        <w:rPr/>
        <w:t xml:space="preserve"> on landlords or sellers of real property to provide information to a buyer or tenant pertaining to the subject property or the surrounding area</w:t>
      </w:r>
      <w:r>
        <w:t>((</w:t>
      </w:r>
      <w:r>
        <w:rPr>
          <w:strike/>
        </w:rPr>
        <w:t xml:space="preserve">. The list</w:t>
      </w:r>
      <w:r>
        <w:t>))</w:t>
      </w:r>
      <w:r>
        <w:rPr>
          <w:u w:val="single"/>
        </w:rPr>
        <w:t xml:space="preserve">, posting:</w:t>
      </w:r>
    </w:p>
    <w:p>
      <w:pPr>
        <w:spacing w:before="0" w:after="0" w:line="408" w:lineRule="exact"/>
        <w:ind w:left="0" w:right="0" w:firstLine="576"/>
        <w:jc w:val="left"/>
      </w:pPr>
      <w:r>
        <w:rPr>
          <w:u w:val="single"/>
        </w:rPr>
        <w:t xml:space="preserve">(A) A summary of the ordinance, resolution, or policy; and</w:t>
      </w:r>
    </w:p>
    <w:p>
      <w:pPr>
        <w:spacing w:before="0" w:after="0" w:line="408" w:lineRule="exact"/>
        <w:ind w:left="0" w:right="0" w:firstLine="576"/>
        <w:jc w:val="left"/>
      </w:pPr>
      <w:r>
        <w:rPr>
          <w:u w:val="single"/>
        </w:rPr>
        <w:t xml:space="preserve">(B) An internet link to the ordinance, resolution, or policy, or the relevant portion of the actual language of the ordinance, resolution, or policy.</w:t>
      </w:r>
    </w:p>
    <w:p>
      <w:pPr>
        <w:spacing w:before="0" w:after="0" w:line="408" w:lineRule="exact"/>
        <w:ind w:left="0" w:right="0" w:firstLine="576"/>
        <w:jc w:val="left"/>
      </w:pPr>
      <w:r>
        <w:rPr>
          <w:u w:val="single"/>
        </w:rPr>
        <w:t xml:space="preserve">(ii) Information provided by cities, towns, and counties regarding an ordinance, resolution, or policy under (e)(i) of this subsection</w:t>
      </w:r>
      <w:r>
        <w:rPr/>
        <w:t xml:space="preserve"> must be posted in a specific section on a web site maintained by the entity with which the department of commerce contracts for the provision of municipal research and services under this section, and must list by jurisdiction all applicable requirements. Cities, towns, and counties must provide information for posting on the web site in accordance with RCW 64.06.080.</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2015 2nd sp.s. c 10 s 2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82.46.010 for the maintenance of capital projects, as defined in RCW 82.46.010(6)(b).</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w:t>
      </w:r>
      <w:r>
        <w:t>((</w:t>
      </w:r>
      <w:r>
        <w:rPr>
          <w:strike/>
        </w:rPr>
        <w:t xml:space="preserve">September 26, 2015,</w:t>
      </w:r>
      <w:r>
        <w:t>))</w:t>
      </w:r>
      <w:r>
        <w:rPr/>
        <w:t xml:space="preserve"> </w:t>
      </w:r>
      <w:r>
        <w:rPr>
          <w:u w:val="single"/>
        </w:rPr>
        <w:t xml:space="preserve">the effective date of this act: A</w:t>
      </w:r>
      <w:r>
        <w:rPr/>
        <w:t xml:space="preserve">ny requirement on the listing</w:t>
      </w:r>
      <w:r>
        <w:t>((</w:t>
      </w:r>
      <w:r>
        <w:rPr>
          <w:strike/>
        </w:rPr>
        <w:t xml:space="preserve">, leasing,</w:t>
      </w:r>
      <w:r>
        <w:t>))</w:t>
      </w:r>
      <w:r>
        <w:rPr/>
        <w:t xml:space="preserve"> or sale of real property</w:t>
      </w:r>
      <w:r>
        <w:t>((</w:t>
      </w:r>
      <w:r>
        <w:rPr>
          <w:strike/>
        </w:rPr>
        <w:t xml:space="preserve">, unless the requirement is either</w:t>
      </w:r>
      <w:r>
        <w:t>))</w:t>
      </w:r>
      <w:r>
        <w:rPr>
          <w:u w:val="single"/>
        </w:rPr>
        <w:t xml:space="preserve">;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u w:val="single"/>
        </w:rPr>
        <w:t xml:space="preserve">(ii) Any local requirement adopted by the city or county under (b)(i) of this subsection is: Specifically authorized by RCW 35.80.030, 35A.11.020, chapter 7.48 RCW, or chapter 19.27 RCW;</w:t>
      </w:r>
      <w:r>
        <w:rPr/>
        <w:t xml:space="preserve"> specifically authorized by </w:t>
      </w:r>
      <w:r>
        <w:rPr>
          <w:u w:val="single"/>
        </w:rPr>
        <w:t xml:space="preserve">other</w:t>
      </w:r>
      <w:r>
        <w:rPr/>
        <w:t xml:space="preserve"> state or federal law</w:t>
      </w:r>
      <w:r>
        <w:rPr>
          <w:u w:val="single"/>
        </w:rPr>
        <w:t xml:space="preserve">;</w:t>
      </w:r>
      <w:r>
        <w:rPr/>
        <w:t xml:space="preserve"> or </w:t>
      </w:r>
      <w:r>
        <w:t>((</w:t>
      </w:r>
      <w:r>
        <w:rPr>
          <w:strike/>
        </w:rPr>
        <w:t xml:space="preserve">is</w:t>
      </w:r>
      <w:r>
        <w:t>))</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82.46.010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2015 2nd sp.s. c 10 s 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or</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w:t>
      </w:r>
      <w:r>
        <w:t>((</w:t>
      </w:r>
      <w:r>
        <w:rPr>
          <w:strike/>
        </w:rPr>
        <w:t xml:space="preserve">September 26, 2015</w:t>
      </w:r>
      <w:r>
        <w:t>))</w:t>
      </w:r>
      <w:r>
        <w:rPr/>
        <w:t xml:space="preserve"> </w:t>
      </w:r>
      <w:r>
        <w:rPr>
          <w:u w:val="single"/>
        </w:rPr>
        <w:t xml:space="preserve">the effective date of this act</w:t>
      </w:r>
      <w:r>
        <w:rPr/>
        <w:t xml:space="preserve">, any requirement on the listing</w:t>
      </w:r>
      <w:r>
        <w:t>((</w:t>
      </w:r>
      <w:r>
        <w:rPr>
          <w:strike/>
        </w:rPr>
        <w:t xml:space="preserve">, leasing,</w:t>
      </w:r>
      <w:r>
        <w:t>))</w:t>
      </w:r>
      <w:r>
        <w:rPr/>
        <w:t xml:space="preserve"> or sale of real property</w:t>
      </w:r>
      <w:r>
        <w:t>((</w:t>
      </w:r>
      <w:r>
        <w:rPr>
          <w:strike/>
        </w:rPr>
        <w:t xml:space="preserve">, unless the requirement is either</w:t>
      </w:r>
      <w:r>
        <w:t>))</w:t>
      </w:r>
      <w:r>
        <w:rPr>
          <w:u w:val="single"/>
        </w:rPr>
        <w:t xml:space="preserve">;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u w:val="single"/>
        </w:rPr>
        <w:t xml:space="preserve">(ii) Any local requirement adopted by the city or county under (b)(i) of this subsection is: Specifically authorized by RCW 35.80.030, 35A.11.020, chapter 7.48 RCW, or chapter 19.27 RCW;</w:t>
      </w:r>
      <w:r>
        <w:rPr/>
        <w:t xml:space="preserve"> specifically authorized by </w:t>
      </w:r>
      <w:r>
        <w:rPr>
          <w:u w:val="single"/>
        </w:rPr>
        <w:t xml:space="preserve">other</w:t>
      </w:r>
      <w:r>
        <w:rPr/>
        <w:t xml:space="preserve"> state or federal law</w:t>
      </w:r>
      <w:r>
        <w:rPr>
          <w:u w:val="single"/>
        </w:rPr>
        <w:t xml:space="preserve">;</w:t>
      </w:r>
      <w:r>
        <w:rPr/>
        <w:t xml:space="preserve"> or </w:t>
      </w:r>
      <w:r>
        <w:t>((</w:t>
      </w:r>
      <w:r>
        <w:rPr>
          <w:strike/>
        </w:rPr>
        <w:t xml:space="preserve">is</w:t>
      </w:r>
      <w:r>
        <w:t>))</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82.46.035(7),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80" w:after="0" w:line="408" w:lineRule="exact"/>
      </w:pPr>
      <w:r>
        <w:rPr>
          <w:b/>
          <w:u w:val="single"/>
        </w:rPr>
        <w:t xml:space="preserve">EHB 2971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03/02/2016</w:t>
      </w:r>
    </w:p>
    <w:p>
      <w:pPr>
        <w:spacing w:before="0" w:after="0" w:line="408" w:lineRule="exact"/>
        <w:ind w:left="0" w:right="0" w:firstLine="576"/>
        <w:jc w:val="left"/>
      </w:pPr>
      <w:r>
        <w:rPr/>
        <w:t xml:space="preserve">On page 1, line 3 of the title, after "transactions;" strike the remainder of the title and insert "and amending RCW 64.06.080, 43.110.030, 82.46.015, and 82.46.037."</w:t>
      </w:r>
    </w:p>
    <w:p>
      <w:pPr>
        <w:spacing w:before="0" w:after="0" w:line="408" w:lineRule="exact"/>
        <w:ind w:left="0" w:right="0" w:firstLine="576"/>
        <w:jc w:val="left"/>
      </w:pPr>
      <w:r>
        <w:rPr>
          <w:u w:val="single"/>
        </w:rPr>
        <w:t xml:space="preserve">EFFECT:</w:t>
      </w:r>
      <w:r>
        <w:rPr/>
        <w:t xml:space="preserve"> Technical corrections. Fixes dates in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ca9f6e025044e8" /></Relationships>
</file>