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a4c5fa938e4c20" /></Relationships>
</file>

<file path=word/document.xml><?xml version="1.0" encoding="utf-8"?>
<w:document xmlns:w="http://schemas.openxmlformats.org/wordprocessingml/2006/main">
  <w:body>
    <w:p>
      <w:r>
        <w:rPr>
          <w:b/>
        </w:rPr>
        <w:r>
          <w:rPr/>
          <w:t xml:space="preserve">2841-S</w:t>
        </w:r>
      </w:r>
      <w:r>
        <w:rPr>
          <w:b/>
        </w:rPr>
        <w:t xml:space="preserve"> </w:t>
        <w:t xml:space="preserve">AMS</w:t>
      </w:r>
      <w:r>
        <w:rPr>
          <w:b/>
        </w:rPr>
        <w:t xml:space="preserve"> </w:t>
        <w:r>
          <w:rPr/>
          <w:t xml:space="preserve">GOS</w:t>
        </w:r>
      </w:r>
      <w:r>
        <w:rPr>
          <w:b/>
        </w:rPr>
        <w:t xml:space="preserve"> </w:t>
        <w:r>
          <w:rPr/>
          <w:t xml:space="preserve">S4829.1</w:t>
        </w:r>
      </w:r>
      <w:r>
        <w:rPr>
          <w:b/>
        </w:rPr>
        <w:t xml:space="preserve"> - NOT FOR FLOOR USE</w:t>
      </w:r>
    </w:p>
    <w:p>
      <w:pPr>
        <w:ind w:left="0" w:right="0" w:firstLine="576"/>
      </w:pPr>
    </w:p>
    <w:p>
      <w:pPr>
        <w:spacing w:before="480" w:after="0" w:line="408" w:lineRule="exact"/>
      </w:pPr>
      <w:r>
        <w:rPr>
          <w:b/>
          <w:u w:val="single"/>
        </w:rPr>
        <w:t xml:space="preserve">SHB 2841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w:t>
      </w:r>
      <w:r>
        <w:rPr>
          <w:u w:val="single"/>
        </w:rPr>
        <w:t xml:space="preserve">, or outside of the private sector,</w:t>
      </w:r>
      <w:r>
        <w:rPr/>
        <w:t xml:space="preserve">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C</w:t>
      </w:r>
      <w:r>
        <w:rPr/>
        <w:t xml:space="preserve">ontract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established 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two current members of the building code council representing the private sector and two current members of the state building code council representing local government.</w:t>
      </w:r>
    </w:p>
    <w:p>
      <w:pPr>
        <w:spacing w:before="0" w:after="0" w:line="408" w:lineRule="exact"/>
        <w:ind w:left="0" w:right="0" w:firstLine="576"/>
        <w:jc w:val="left"/>
      </w:pPr>
      <w:r>
        <w:rPr/>
        <w:t xml:space="preserve">(iv) The director of the department of enterprise services shall appoint one member from each of the department of enterprise services and department of commerce energy program.</w:t>
      </w:r>
    </w:p>
    <w:p>
      <w:pPr>
        <w:spacing w:before="0" w:after="0" w:line="408" w:lineRule="exact"/>
        <w:ind w:left="0" w:right="0" w:firstLine="576"/>
        <w:jc w:val="left"/>
      </w:pPr>
      <w:r>
        <w:rPr/>
        <w:t xml:space="preserve">(v) The director of the department of enterprise services shall appoint six members who regularly work with the state building code council, of which two members must represent local government, two members must represent private sector interests, and two members must represent labor interests.</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regarding the following issues:</w:t>
      </w:r>
    </w:p>
    <w:p>
      <w:pPr>
        <w:spacing w:before="0" w:after="0" w:line="408" w:lineRule="exact"/>
        <w:ind w:left="0" w:right="0" w:firstLine="576"/>
        <w:jc w:val="left"/>
      </w:pPr>
      <w:r>
        <w:rPr/>
        <w:t xml:space="preserve">(a) The current structure, operations, and resources of the state building code council;</w:t>
      </w:r>
    </w:p>
    <w:p>
      <w:pPr>
        <w:spacing w:before="0" w:after="0" w:line="408" w:lineRule="exact"/>
        <w:ind w:left="0" w:right="0" w:firstLine="576"/>
        <w:jc w:val="left"/>
      </w:pPr>
      <w:r>
        <w:rPr/>
        <w:t xml:space="preserve">(b) The building code development process, including the policy and procedure, technical, and economic aspects of review and adoption of the state building code;</w:t>
      </w:r>
    </w:p>
    <w:p>
      <w:pPr>
        <w:spacing w:before="0" w:after="0" w:line="408" w:lineRule="exact"/>
        <w:ind w:left="0" w:right="0" w:firstLine="576"/>
        <w:jc w:val="left"/>
      </w:pPr>
      <w:r>
        <w:rPr/>
        <w:t xml:space="preserve">(c) Economic aspects, including fiscal impact on private and public sector construction;</w:t>
      </w:r>
    </w:p>
    <w:p>
      <w:pPr>
        <w:spacing w:before="0" w:after="0" w:line="408" w:lineRule="exact"/>
        <w:ind w:left="0" w:right="0" w:firstLine="576"/>
        <w:jc w:val="left"/>
      </w:pPr>
      <w:r>
        <w:rPr/>
        <w:t xml:space="preserve">(d) The current code cycle length;</w:t>
      </w:r>
    </w:p>
    <w:p>
      <w:pPr>
        <w:spacing w:before="0" w:after="0" w:line="408" w:lineRule="exact"/>
        <w:ind w:left="0" w:right="0" w:firstLine="576"/>
        <w:jc w:val="left"/>
      </w:pPr>
      <w:r>
        <w:rPr/>
        <w:t xml:space="preserve">(e) The state building code council's membership and composition, including interests and industries represented;</w:t>
      </w:r>
    </w:p>
    <w:p>
      <w:pPr>
        <w:spacing w:before="0" w:after="0" w:line="408" w:lineRule="exact"/>
        <w:ind w:left="0" w:right="0" w:firstLine="576"/>
        <w:jc w:val="left"/>
      </w:pPr>
      <w:r>
        <w:rPr/>
        <w:t xml:space="preserve">(f) Total resources necessary for an effective state building code development process, including staffing and needs;</w:t>
      </w:r>
    </w:p>
    <w:p>
      <w:pPr>
        <w:spacing w:before="0" w:after="0" w:line="408" w:lineRule="exact"/>
        <w:ind w:left="0" w:right="0" w:firstLine="576"/>
        <w:jc w:val="left"/>
      </w:pPr>
      <w:r>
        <w:rPr/>
        <w:t xml:space="preserve">(g) Options for long-term, reliable funding of the state building code council; and</w:t>
      </w:r>
    </w:p>
    <w:p>
      <w:pPr>
        <w:spacing w:before="0" w:after="0" w:line="408" w:lineRule="exact"/>
        <w:ind w:left="0" w:right="0" w:firstLine="576"/>
        <w:jc w:val="left"/>
      </w:pPr>
      <w:r>
        <w:rPr/>
        <w:t xml:space="preserve">(h) The powers, duties, and support services of the department of enterprise services relevant to the state building code council.</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consistent with RCW 43.01.036 by October 1, 2017.</w:t>
      </w:r>
    </w:p>
    <w:p>
      <w:pPr>
        <w:spacing w:before="0" w:after="0" w:line="408" w:lineRule="exact"/>
        <w:ind w:left="0" w:right="0" w:firstLine="576"/>
        <w:jc w:val="left"/>
      </w:pPr>
      <w:r>
        <w:rPr/>
        <w:t xml:space="preserve">(7) This section expires October 1, 2017."</w:t>
      </w:r>
    </w:p>
    <w:p>
      <w:pPr>
        <w:spacing w:before="480" w:after="0" w:line="408" w:lineRule="exact"/>
      </w:pPr>
      <w:r>
        <w:rPr>
          <w:b/>
          <w:u w:val="single"/>
        </w:rPr>
        <w:t xml:space="preserve">SHB 2841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r>
        <w:rPr>
          <w:b/>
        </w:rPr>
        <w:t xml:space="preserve">ADOPTED 03/03/2016</w:t>
      </w:r>
    </w:p>
    <w:p>
      <w:pPr>
        <w:spacing w:before="0" w:after="0" w:line="408" w:lineRule="exact"/>
        <w:ind w:left="0" w:right="0" w:firstLine="576"/>
        <w:jc w:val="left"/>
      </w:pPr>
      <w:r>
        <w:rPr/>
        <w:t xml:space="preserve">On page 1, line 1 of the title, after "council;" strike the remainder of the title and insert "amending RCW 19.27.070, 19.27.074, and 19.27A.020; creating a new section;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c05e4fd9264b61" /></Relationships>
</file>