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67aa7ede154470" /></Relationships>
</file>

<file path=word/document.xml><?xml version="1.0" encoding="utf-8"?>
<w:document xmlns:w="http://schemas.openxmlformats.org/wordprocessingml/2006/main">
  <w:body>
    <w:p>
      <w:r>
        <w:rPr>
          <w:b/>
        </w:rPr>
        <w:r>
          <w:rPr/>
          <w:t xml:space="preserve">2785-S.E</w:t>
        </w:r>
      </w:r>
      <w:r>
        <w:rPr>
          <w:b/>
        </w:rPr>
        <w:t xml:space="preserve"> </w:t>
        <w:t xml:space="preserve">AMS</w:t>
      </w:r>
      <w:r>
        <w:rPr>
          <w:b/>
        </w:rPr>
        <w:t xml:space="preserve"> </w:t>
        <w:r>
          <w:rPr/>
          <w:t xml:space="preserve">MCCO</w:t>
        </w:r>
      </w:r>
      <w:r>
        <w:rPr>
          <w:b/>
        </w:rPr>
        <w:t xml:space="preserve"> </w:t>
        <w:r>
          <w:rPr/>
          <w:t xml:space="preserve">S5044.1</w:t>
        </w:r>
      </w:r>
      <w:r>
        <w:rPr>
          <w:b/>
        </w:rPr>
        <w:t xml:space="preserve"> - NOT FOR FLOOR USE</w:t>
      </w:r>
    </w:p>
    <w:p>
      <w:pPr>
        <w:ind w:left="0" w:right="0" w:firstLine="576"/>
      </w:pPr>
    </w:p>
    <w:p>
      <w:pPr>
        <w:spacing w:before="480" w:after="0" w:line="408" w:lineRule="exact"/>
      </w:pPr>
      <w:r>
        <w:rPr>
          <w:b/>
          <w:u w:val="single"/>
        </w:rPr>
        <w:t xml:space="preserve">ESHB 2785</w:t>
      </w:r>
      <w:r>
        <w:t xml:space="preserve"> -</w:t>
      </w:r>
      <w:r>
        <w:t xml:space="preserve"> </w:t>
        <w:t xml:space="preserve">S AMD</w:t>
      </w:r>
      <w:r>
        <w:t xml:space="preserve"> </w:t>
      </w:r>
      <w:r>
        <w:rPr>
          <w:b/>
        </w:rPr>
        <w:t xml:space="preserve">709</w:t>
      </w:r>
    </w:p>
    <w:p>
      <w:pPr>
        <w:spacing w:before="0" w:after="0" w:line="408" w:lineRule="exact"/>
        <w:ind w:left="0" w:right="0" w:firstLine="576"/>
        <w:jc w:val="left"/>
      </w:pPr>
      <w:r>
        <w:rPr/>
        <w:t xml:space="preserve">By Senator McCoy</w:t>
      </w:r>
    </w:p>
    <w:p>
      <w:pPr>
        <w:jc w:val="right"/>
      </w:pPr>
      <w:r>
        <w:rPr>
          <w:b/>
        </w:rPr>
        <w:t xml:space="preserve">PULLED 03/03/2016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2012 c 219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w:t>
      </w:r>
      <w:r>
        <w:rPr>
          <w:u w:val="single"/>
        </w:rPr>
        <w:t xml:space="preserve">(a)</w:t>
      </w:r>
      <w:r>
        <w:rPr/>
        <w:t xml:space="preserve">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meteorological conditions that resulted in their calling the second stage burn ban;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Whether the agency could have taken actions to avoid calling a second stage burn ban without calling a first stage burn ban;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u w:val="single"/>
        </w:rPr>
        <w:t xml:space="preserve">(b)</w:t>
      </w:r>
      <w:r>
        <w:rPr/>
        <w:t xml:space="preserve">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u w:val="single"/>
        </w:rPr>
        <w:t xml:space="preserve">(5)(a) Nothing in this section restricts a person from:</w:t>
      </w:r>
    </w:p>
    <w:p>
      <w:pPr>
        <w:spacing w:before="0" w:after="0" w:line="408" w:lineRule="exact"/>
        <w:ind w:left="0" w:right="0" w:firstLine="576"/>
        <w:jc w:val="left"/>
      </w:pPr>
      <w:r>
        <w:rPr>
          <w:u w:val="single"/>
        </w:rPr>
        <w:t xml:space="preserve">(i) Installing or repairing a certified solid fuel burning device approved by the department under the program established under RCW 70.94.457 in a residence or commercial establishment or from replacing a solid fuel burning device with a certified solid fuel burning device;</w:t>
      </w:r>
    </w:p>
    <w:p>
      <w:pPr>
        <w:spacing w:before="0" w:after="0" w:line="408" w:lineRule="exact"/>
        <w:ind w:left="0" w:right="0" w:firstLine="576"/>
        <w:jc w:val="left"/>
      </w:pPr>
      <w:r>
        <w:rPr>
          <w:u w:val="single"/>
        </w:rPr>
        <w:t xml:space="preserve">(ii) Burning wood in a solid fuel burning device, regardless of whether a burn ban has been called, if there is an emergency power outage; or</w:t>
      </w:r>
    </w:p>
    <w:p>
      <w:pPr>
        <w:spacing w:before="0" w:after="0" w:line="408" w:lineRule="exact"/>
        <w:ind w:left="0" w:right="0" w:firstLine="576"/>
        <w:jc w:val="left"/>
      </w:pPr>
      <w:r>
        <w:rPr>
          <w:u w:val="single"/>
        </w:rPr>
        <w:t xml:space="preserve">(iii) For the duration of an emergency power outage, the use of a solid fuel burning device or the temporary installation, repair, or replacement of a solid fuel burning device to prevent the loss of life, health, or business.</w:t>
      </w:r>
    </w:p>
    <w:p>
      <w:pPr>
        <w:spacing w:before="0" w:after="0" w:line="408" w:lineRule="exact"/>
        <w:ind w:left="0" w:right="0" w:firstLine="576"/>
        <w:jc w:val="left"/>
      </w:pPr>
      <w:r>
        <w:rPr>
          <w:u w:val="single"/>
        </w:rPr>
        <w:t xml:space="preserve">(b) For the purposes of this subsection, an emergency power outage means a power outage solely for the duration and specific location of the power outage caused by:</w:t>
      </w:r>
    </w:p>
    <w:p>
      <w:pPr>
        <w:spacing w:before="0" w:after="0" w:line="408" w:lineRule="exact"/>
        <w:ind w:left="0" w:right="0" w:firstLine="576"/>
        <w:jc w:val="left"/>
      </w:pPr>
      <w:r>
        <w:rPr>
          <w:u w:val="single"/>
        </w:rPr>
        <w:t xml:space="preserve">(i) Any natural or human-caused event beyond the control of a person that leaves the person's residence or commercial establishment temporarily without an adequate source of heat other than the solid fuel burning device; or</w:t>
      </w:r>
    </w:p>
    <w:p>
      <w:pPr>
        <w:spacing w:before="0" w:after="0" w:line="408" w:lineRule="exact"/>
        <w:ind w:left="0" w:right="0" w:firstLine="576"/>
        <w:jc w:val="left"/>
      </w:pPr>
      <w:r>
        <w:rPr>
          <w:u w:val="single"/>
        </w:rPr>
        <w:t xml:space="preserve">(ii) A natural or human-caused event for which the governor declares an emergency in an area under chapter 43.06 RCW, including a public disorder, disaster, or energy emergency under RCW 43.06.010(12).</w:t>
      </w:r>
      <w:r>
        <w:rPr/>
        <w:t xml:space="preserve">"</w:t>
      </w:r>
    </w:p>
    <w:p>
      <w:pPr>
        <w:spacing w:before="480" w:after="0" w:line="408" w:lineRule="exact"/>
      </w:pPr>
      <w:r>
        <w:rPr>
          <w:b/>
          <w:u w:val="single"/>
        </w:rPr>
        <w:t xml:space="preserve">ESHB 2785</w:t>
      </w:r>
      <w:r>
        <w:t xml:space="preserve"> -</w:t>
      </w:r>
      <w:r>
        <w:t xml:space="preserve"> </w:t>
        <w:t xml:space="preserve">S AMD</w:t>
      </w:r>
      <w:r>
        <w:t xml:space="preserve"> </w:t>
      </w:r>
      <w:r>
        <w:rPr>
          <w:b/>
        </w:rPr>
        <w:t xml:space="preserve">709</w:t>
      </w:r>
    </w:p>
    <w:p>
      <w:pPr>
        <w:spacing w:before="0" w:after="0" w:line="408" w:lineRule="exact"/>
        <w:ind w:left="0" w:right="0" w:firstLine="576"/>
        <w:jc w:val="left"/>
      </w:pPr>
      <w:r>
        <w:rPr/>
        <w:t xml:space="preserve">By Senator McCoy</w:t>
      </w:r>
    </w:p>
    <w:p>
      <w:pPr>
        <w:jc w:val="right"/>
      </w:pPr>
      <w:r>
        <w:rPr>
          <w:b/>
        </w:rPr>
        <w:t xml:space="preserve">PULLED 03/03/2016</w:t>
      </w:r>
    </w:p>
    <w:p>
      <w:pPr>
        <w:spacing w:before="0" w:after="0" w:line="408" w:lineRule="exact"/>
        <w:ind w:left="0" w:right="0" w:firstLine="576"/>
        <w:jc w:val="left"/>
      </w:pPr>
      <w:r>
        <w:rPr/>
        <w:t xml:space="preserve">On page 1, line 4 of the title, after "heat;" strike the remainder of the title and insert "and amending RCW 70.94.473."</w:t>
      </w:r>
    </w:p>
    <w:p>
      <w:pPr>
        <w:spacing w:before="0" w:after="0" w:line="408" w:lineRule="exact"/>
        <w:ind w:left="0" w:right="0" w:firstLine="576"/>
        <w:jc w:val="left"/>
      </w:pPr>
      <w:r>
        <w:rPr>
          <w:u w:val="single"/>
        </w:rPr>
        <w:t xml:space="preserve">EFFECT:</w:t>
      </w:r>
      <w:r>
        <w:rPr/>
        <w:t xml:space="preserve"> Clarifies an emergency power outage means a power outage solely for the duration and specific location of the power outage.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344405f038417a" /></Relationships>
</file>