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c02e5c40f544fc" /></Relationships>
</file>

<file path=word/document.xml><?xml version="1.0" encoding="utf-8"?>
<w:document xmlns:w="http://schemas.openxmlformats.org/wordprocessingml/2006/main">
  <w:body>
    <w:p>
      <w:r>
        <w:rPr>
          <w:b/>
        </w:rPr>
        <w:r>
          <w:rPr/>
          <w:t xml:space="preserve">2644-S</w:t>
        </w:r>
      </w:r>
      <w:r>
        <w:rPr>
          <w:b/>
        </w:rPr>
        <w:t xml:space="preserve"> </w:t>
        <w:t xml:space="preserve">AMS</w:t>
      </w:r>
      <w:r>
        <w:rPr>
          <w:b/>
        </w:rPr>
        <w:t xml:space="preserve"> </w:t>
        <w:r>
          <w:rPr/>
          <w:t xml:space="preserve">PADD</w:t>
        </w:r>
      </w:r>
      <w:r>
        <w:rPr>
          <w:b/>
        </w:rPr>
        <w:t xml:space="preserve"> </w:t>
        <w:r>
          <w:rPr/>
          <w:t xml:space="preserve">S5136.2</w:t>
        </w:r>
      </w:r>
      <w:r>
        <w:rPr>
          <w:b/>
        </w:rPr>
        <w:t xml:space="preserve"> - NOT FOR FLOOR USE</w:t>
      </w:r>
    </w:p>
    <w:p>
      <w:pPr>
        <w:ind w:left="0" w:right="0" w:firstLine="576"/>
      </w:pPr>
    </w:p>
    <w:p>
      <w:pPr>
        <w:spacing w:before="480" w:after="0" w:line="408" w:lineRule="exact"/>
      </w:pPr>
      <w:r>
        <w:rPr>
          <w:b/>
          <w:u w:val="single"/>
        </w:rPr>
        <w:t xml:space="preserve">SHB 2644</w:t>
      </w:r>
      <w:r>
        <w:t xml:space="preserve"> -</w:t>
      </w:r>
      <w:r>
        <w:t xml:space="preserve"> </w:t>
        <w:t xml:space="preserve">S AMD</w:t>
      </w:r>
      <w:r>
        <w:t xml:space="preserve"> </w:t>
      </w:r>
      <w:r>
        <w:rPr>
          <w:b/>
        </w:rPr>
        <w:t xml:space="preserve">729</w:t>
      </w:r>
    </w:p>
    <w:p>
      <w:pPr>
        <w:spacing w:before="0" w:after="0" w:line="408" w:lineRule="exact"/>
        <w:ind w:left="0" w:right="0" w:firstLine="576"/>
        <w:jc w:val="left"/>
      </w:pPr>
      <w:r>
        <w:rPr/>
        <w:t xml:space="preserve">By Senator Padden</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2011 c 172 s 3 are each amended to read as follows:</w:t>
      </w:r>
    </w:p>
    <w:p>
      <w:pPr>
        <w:spacing w:before="0" w:after="0" w:line="408" w:lineRule="exact"/>
        <w:ind w:left="0" w:right="0" w:firstLine="576"/>
        <w:jc w:val="left"/>
      </w:pPr>
      <w:r>
        <w:rPr/>
        <w:t xml:space="preserve">(1) If a law enforcement officer or animal control officer has probable cause to believe that an owner of a domestic animal has violated this chapter or a person owns, cares for, or resides with an animal in violation of an order issued under RCW 16.52.200(4) and no responsible person can be found to assume the animal's care, the officer may authorize, with a warrant, 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p>
    <w:p>
      <w:pPr>
        <w:spacing w:before="0" w:after="0" w:line="408" w:lineRule="exact"/>
        <w:ind w:left="0" w:right="0" w:firstLine="576"/>
        <w:jc w:val="left"/>
      </w:pPr>
      <w:r>
        <w:rPr/>
        <w:t xml:space="preserve">(2) If a law enforcement officer or an animal control officer has probable cause to believe a violation of this chapter has occurred, the officer may 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p>
    <w:p>
      <w:pPr>
        <w:spacing w:before="0" w:after="0" w:line="408" w:lineRule="exact"/>
        <w:ind w:left="0" w:right="0" w:firstLine="576"/>
        <w:jc w:val="left"/>
      </w:pPr>
      <w:r>
        <w:rPr/>
        <w:t xml:space="preserve">(3) Any owner whose domestic animal is removed pursuant to this chapter shall be given written notice of the circumstances of the removal and notice of legal remedies available to the owner. The notice shall be given by posting at the place of seizure, by delivery to a person residing at the place of seizure, or by registered mail if the owner is known. In making the decision to remove an animal pursuant to this chapter, the officer shall make a good faith effort to contact the animal's owner before removal.</w:t>
      </w:r>
    </w:p>
    <w:p>
      <w:pPr>
        <w:spacing w:before="0" w:after="0" w:line="408" w:lineRule="exact"/>
        <w:ind w:left="0" w:right="0" w:firstLine="576"/>
        <w:jc w:val="left"/>
      </w:pPr>
      <w:r>
        <w:rPr/>
        <w:t xml:space="preserve">(4) The agency having custody of the animal may euthanize the animal or may find a responsible person to adopt the animal not less than fifteen business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w:t>
      </w:r>
      <w:r>
        <w:rPr>
          <w:u w:val="single"/>
        </w:rPr>
        <w:t xml:space="preserve">post or</w:t>
      </w:r>
      <w:r>
        <w:rPr/>
        <w:t xml:space="preserve"> renew a bond or security for the agency's continuing costs for the animal's care. When a court has prohibited the owner from owning, caring for, or residing with a similar animal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t xml:space="preserve">(5) If no criminal case is filed within fourteen business days of the animal's removal, the owner may petition the district court of the county where the animal was removed for the animal's return. The petition shall be filed with the court</w:t>
      </w:r>
      <w:r>
        <w:t>((</w:t>
      </w:r>
      <w:r>
        <w:rPr>
          <w:strike/>
        </w:rPr>
        <w:t xml:space="preserve">, with</w:t>
      </w:r>
      <w:r>
        <w:t>))</w:t>
      </w:r>
      <w:r>
        <w:rPr>
          <w:u w:val="single"/>
        </w:rPr>
        <w:t xml:space="preserve">. </w:t>
      </w:r>
      <w:r>
        <w:rPr>
          <w:u w:val="single"/>
        </w:rPr>
        <w:t xml:space="preserve">C</w:t>
      </w:r>
      <w:r>
        <w:rPr/>
        <w:t xml:space="preserve">opies </w:t>
      </w:r>
      <w:r>
        <w:rPr>
          <w:u w:val="single"/>
        </w:rPr>
        <w:t xml:space="preserve">of the petition must be</w:t>
      </w:r>
      <w:r>
        <w:rPr/>
        <w:t xml:space="preserve"> served </w:t>
      </w:r>
      <w:r>
        <w:t>((</w:t>
      </w:r>
      <w:r>
        <w:rPr>
          <w:strike/>
        </w:rPr>
        <w:t xml:space="preserve">to</w:t>
      </w:r>
      <w:r>
        <w:t>))</w:t>
      </w:r>
      <w:r>
        <w:rPr/>
        <w:t xml:space="preserve"> </w:t>
      </w:r>
      <w:r>
        <w:rPr>
          <w:u w:val="single"/>
        </w:rPr>
        <w:t xml:space="preserve">on</w:t>
      </w:r>
      <w:r>
        <w:rPr/>
        <w:t xml:space="preserve"> the law enforcement or animal care and control agency responsible for removing the animal and to the prosecuting attorney. If the court grants the petition, the agency which seized the animal must </w:t>
      </w:r>
      <w:r>
        <w:t>((</w:t>
      </w:r>
      <w:r>
        <w:rPr>
          <w:strike/>
        </w:rPr>
        <w:t xml:space="preserve">deliver</w:t>
      </w:r>
      <w:r>
        <w:t>))</w:t>
      </w:r>
      <w:r>
        <w:rPr/>
        <w:t xml:space="preserve"> </w:t>
      </w:r>
      <w:r>
        <w:rPr>
          <w:u w:val="single"/>
        </w:rPr>
        <w:t xml:space="preserve">surrender</w:t>
      </w:r>
      <w:r>
        <w:rPr/>
        <w:t xml:space="preserve"> the animal to the owner at no cost to the owner. If a criminal action is filed after the petition is filed but before the </w:t>
      </w:r>
      <w:r>
        <w:t>((</w:t>
      </w:r>
      <w:r>
        <w:rPr>
          <w:strike/>
        </w:rPr>
        <w:t xml:space="preserve">animal is returned,</w:t>
      </w:r>
      <w:r>
        <w:t>))</w:t>
      </w:r>
      <w:r>
        <w:rPr/>
        <w:t xml:space="preserve"> </w:t>
      </w:r>
      <w:r>
        <w:rPr>
          <w:u w:val="single"/>
        </w:rPr>
        <w:t xml:space="preserve">hearing on the petition, then</w:t>
      </w:r>
      <w:r>
        <w:rPr/>
        <w:t xml:space="preserve"> the petition shall be joined with the criminal matter.</w:t>
      </w:r>
    </w:p>
    <w:p>
      <w:pPr>
        <w:spacing w:before="0" w:after="0" w:line="408" w:lineRule="exact"/>
        <w:ind w:left="0" w:right="0" w:firstLine="576"/>
        <w:jc w:val="left"/>
      </w:pPr>
      <w:r>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t xml:space="preserve">(7) Any authorized person treating or attempting to restore an animal to health under this chapter shall not be civilly or criminally liable for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2011 c 172 s 4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shall be prohibited from owning, caring for, or residing with any similar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or possess a similar animal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or residing with similar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one thousand dollars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or residing with similar animals under subsection (4) of this section, that person:</w:t>
      </w:r>
    </w:p>
    <w:p>
      <w:pPr>
        <w:spacing w:before="0" w:after="0" w:line="408" w:lineRule="exact"/>
        <w:ind w:left="0" w:right="0" w:firstLine="576"/>
        <w:jc w:val="left"/>
      </w:pPr>
      <w:r>
        <w:rPr/>
        <w:t xml:space="preserve">(a) Shall pay a civil penalty of one thousand dollars for the first violation;</w:t>
      </w:r>
    </w:p>
    <w:p>
      <w:pPr>
        <w:spacing w:before="0" w:after="0" w:line="408" w:lineRule="exact"/>
        <w:ind w:left="0" w:right="0" w:firstLine="576"/>
        <w:jc w:val="left"/>
      </w:pPr>
      <w:r>
        <w:rPr/>
        <w:t xml:space="preserve">(b) Shall pay a civil penalty of two thousand five hundred dollars for the second violation; and</w:t>
      </w:r>
    </w:p>
    <w:p>
      <w:pPr>
        <w:spacing w:before="0" w:after="0" w:line="408" w:lineRule="exact"/>
        <w:ind w:left="0" w:right="0" w:firstLine="576"/>
        <w:jc w:val="left"/>
      </w:pPr>
      <w:r>
        <w:rPr/>
        <w:t xml:space="preserve">(c) Is guilty of a gross misdemeanor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u w:val="single"/>
        </w:rPr>
        <w:t xml:space="preserve">(10) Nothing in this section limits the authority of a law enforcement officer, animal control officer, custodial agency, or court to remove, adopt, euthanize, or require forfeiture of an animal under RCW 16.52.085.</w:t>
      </w:r>
      <w:r>
        <w:rPr/>
        <w:t xml:space="preserve">"</w:t>
      </w:r>
    </w:p>
    <w:p>
      <w:pPr>
        <w:spacing w:before="480" w:after="0" w:line="408" w:lineRule="exact"/>
      </w:pPr>
      <w:r>
        <w:rPr>
          <w:b/>
          <w:u w:val="single"/>
        </w:rPr>
        <w:t xml:space="preserve">SHB 2644</w:t>
      </w:r>
      <w:r>
        <w:t xml:space="preserve"> -</w:t>
      </w:r>
      <w:r>
        <w:t xml:space="preserve"> </w:t>
        <w:t xml:space="preserve">S AMD</w:t>
      </w:r>
      <w:r>
        <w:t xml:space="preserve"> </w:t>
      </w:r>
      <w:r>
        <w:rPr>
          <w:b/>
        </w:rPr>
        <w:t xml:space="preserve">729</w:t>
      </w:r>
    </w:p>
    <w:p>
      <w:pPr>
        <w:spacing w:before="0" w:after="0" w:line="408" w:lineRule="exact"/>
        <w:ind w:left="0" w:right="0" w:firstLine="576"/>
        <w:jc w:val="left"/>
      </w:pPr>
      <w:r>
        <w:rPr/>
        <w:t xml:space="preserve">By Senator Padden</w:t>
      </w:r>
    </w:p>
    <w:p>
      <w:pPr>
        <w:jc w:val="right"/>
      </w:pPr>
      <w:r>
        <w:rPr>
          <w:b/>
        </w:rPr>
        <w:t xml:space="preserve">ADOPTED 03/04/2016</w:t>
      </w:r>
    </w:p>
    <w:p>
      <w:pPr>
        <w:spacing w:before="0" w:after="0" w:line="408" w:lineRule="exact"/>
        <w:ind w:left="0" w:right="0" w:firstLine="576"/>
        <w:jc w:val="left"/>
      </w:pPr>
      <w:r>
        <w:rPr/>
        <w:t xml:space="preserve">On page 1, line 1 of the title, after "cases;" strike the remainder of the title and insert "and amending RCW 16.52.085 and 16.52.200."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5d68c880cf4b2a" /></Relationships>
</file>