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637b53646a4ceb"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ENGR</w:t>
        </w:r>
      </w:r>
      <w:r>
        <w:rPr>
          <w:b/>
        </w:rPr>
        <w:t xml:space="preserve"> </w:t>
        <w:r>
          <w:rPr/>
          <w:t xml:space="preserve">S5083.E</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O'Ban</w:t>
      </w:r>
    </w:p>
    <w:p>
      <w:pPr>
        <w:jc w:val="right"/>
      </w:pPr>
      <w:r>
        <w:rPr>
          <w:b/>
        </w:rPr>
        <w:t xml:space="preserve">ADOPTED AND ENGROSSED 3/3/2016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only prescribe medications for children and youth as a last resort.</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Evaluate and identify barriers to billing and payment for behavioral health services provided within primary care settings in an effort to promote and increase the use of behavioral health professionals within primary care settings;</w:t>
      </w:r>
    </w:p>
    <w:p>
      <w:pPr>
        <w:spacing w:before="0" w:after="0" w:line="408" w:lineRule="exact"/>
        <w:ind w:left="0" w:right="0" w:firstLine="576"/>
        <w:jc w:val="left"/>
      </w:pPr>
      <w:r>
        <w:rPr/>
        <w:t xml:space="preserve">(d) Review workforce issues related to serving children and families, including issues specifically related to birth to five;</w:t>
      </w:r>
    </w:p>
    <w:p>
      <w:pPr>
        <w:spacing w:before="0" w:after="0" w:line="408" w:lineRule="exact"/>
        <w:ind w:left="0" w:right="0" w:firstLine="576"/>
        <w:jc w:val="left"/>
      </w:pPr>
      <w:r>
        <w:rPr/>
        <w:t xml:space="preserve">(e)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(f)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(g)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(h)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appropriation, health care authority shall expand the partnership access line service by selecting a rural inclusive region of the state to offer an additional level of child mental health care support services for primary care, to be referred to as the PAL plus pilot program.</w:t>
      </w:r>
    </w:p>
    <w:p>
      <w:pPr>
        <w:spacing w:before="0" w:after="0" w:line="408" w:lineRule="exact"/>
        <w:ind w:left="0" w:right="0" w:firstLine="576"/>
        <w:jc w:val="left"/>
      </w:pPr>
      <w:r>
        <w:rPr/>
        <w:t xml:space="preserve">(b) For purposes of the PAL plus pilot program, the health care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(2)(a)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(i) Evaluation and diagnostic support;</w:t>
      </w:r>
    </w:p>
    <w:p>
      <w:pPr>
        <w:spacing w:before="0" w:after="0" w:line="408" w:lineRule="exact"/>
        <w:ind w:left="0" w:right="0" w:firstLine="576"/>
        <w:jc w:val="left"/>
      </w:pPr>
      <w:r>
        <w:rPr/>
        <w:t xml:space="preserve">(ii) Individual patient care progress tracking;</w:t>
      </w:r>
    </w:p>
    <w:p>
      <w:pPr>
        <w:spacing w:before="0" w:after="0" w:line="408" w:lineRule="exact"/>
        <w:ind w:left="0" w:right="0" w:firstLine="576"/>
        <w:jc w:val="left"/>
      </w:pPr>
      <w:r>
        <w:rPr/>
        <w:t xml:space="preserve">(iii) Behavior management coaching; and</w:t>
      </w:r>
    </w:p>
    <w:p>
      <w:pPr>
        <w:spacing w:before="0" w:after="0" w:line="408" w:lineRule="exact"/>
        <w:ind w:left="0" w:right="0" w:firstLine="576"/>
        <w:jc w:val="left"/>
      </w:pPr>
      <w:r>
        <w:rPr/>
        <w:t xml:space="preserve">(iv) Other evidence supported psychosocial care supports which are delivered as an early and easily accessed intervention for families.</w:t>
      </w:r>
    </w:p>
    <w:p>
      <w:pPr>
        <w:spacing w:before="0" w:after="0" w:line="408" w:lineRule="exact"/>
        <w:ind w:left="0" w:right="0" w:firstLine="576"/>
        <w:jc w:val="left"/>
      </w:pPr>
      <w:r>
        <w:rPr/>
        <w:t xml:space="preserve">(b) The PAL team of child psychiatrists and psychologists shall provide mental health service providers with training and support, weekly care plan reviews and support on their caseloads,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(3)(a) The health care authority shall monitor PAL plus service outcomes, including, but not limited to:</w:t>
      </w:r>
    </w:p>
    <w:p>
      <w:pPr>
        <w:spacing w:before="0" w:after="0" w:line="408" w:lineRule="exact"/>
        <w:ind w:left="0" w:right="0" w:firstLine="576"/>
        <w:jc w:val="left"/>
      </w:pPr>
      <w:r>
        <w:rPr/>
        <w:t xml:space="preserve">(i) Characteristics of the population being served;</w:t>
      </w:r>
    </w:p>
    <w:p>
      <w:pPr>
        <w:spacing w:before="0" w:after="0" w:line="408" w:lineRule="exact"/>
        <w:ind w:left="0" w:right="0" w:firstLine="576"/>
        <w:jc w:val="left"/>
      </w:pPr>
      <w:r>
        <w:rPr/>
        <w:t xml:space="preserve">(ii) Process measures of service utilization;</w:t>
      </w:r>
    </w:p>
    <w:p>
      <w:pPr>
        <w:spacing w:before="0" w:after="0" w:line="408" w:lineRule="exact"/>
        <w:ind w:left="0" w:right="0" w:firstLine="576"/>
        <w:jc w:val="left"/>
      </w:pPr>
      <w:r>
        <w:rPr/>
        <w:t xml:space="preserve">(iii) Behavioral health symptom rating scale outcomes of individuals and aggregate rating scale outcomes of populations of children served;</w:t>
      </w:r>
    </w:p>
    <w:p>
      <w:pPr>
        <w:spacing w:before="0" w:after="0" w:line="408" w:lineRule="exact"/>
        <w:ind w:left="0" w:right="0" w:firstLine="576"/>
        <w:jc w:val="left"/>
      </w:pPr>
      <w:r>
        <w:rPr/>
        <w:t xml:space="preserve">(iv) Claims data comparison of implementation versus nonimplementation regions;</w:t>
      </w:r>
    </w:p>
    <w:p>
      <w:pPr>
        <w:spacing w:before="0" w:after="0" w:line="408" w:lineRule="exact"/>
        <w:ind w:left="0" w:right="0" w:firstLine="576"/>
        <w:jc w:val="left"/>
      </w:pPr>
      <w:r>
        <w:rPr/>
        <w:t xml:space="preserve">(v) Service referral patterns to local specialty mental health care providers; and</w:t>
      </w:r>
    </w:p>
    <w:p>
      <w:pPr>
        <w:spacing w:before="0" w:after="0" w:line="408" w:lineRule="exact"/>
        <w:ind w:left="0" w:right="0" w:firstLine="576"/>
        <w:jc w:val="left"/>
      </w:pPr>
      <w:r>
        <w:rPr/>
        <w:t xml:space="preserve">(vi) Family and provider feedback.</w:t>
      </w:r>
    </w:p>
    <w:p>
      <w:pPr>
        <w:spacing w:before="0" w:after="0" w:line="408" w:lineRule="exact"/>
        <w:ind w:left="0" w:right="0" w:firstLine="576"/>
        <w:jc w:val="left"/>
      </w:pPr>
      <w:r>
        <w:rPr/>
        <w:t xml:space="preserve">(b) By December 31, 2017, the health care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0" w:after="0" w:line="408" w:lineRule="exact"/>
        <w:ind w:left="0" w:right="0" w:firstLine="576"/>
        <w:jc w:val="left"/>
      </w:pPr>
      <w:r>
        <w:rPr/>
        <w:t xml:space="preserve">(4) This section expires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The duties of this section must be carried out within existing appropriations.</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w:t>
      </w:r>
      <w:r>
        <w:rPr>
          <w:u w:val="single"/>
        </w:rPr>
        <w:t xml:space="preserve">(a) Subject to the availability of amounts appropriated for this specific purpose, Forefront at the University of Washington shall convene a one-day in-person training of student support staff from the educational service districts to deepen the staff's capacity to assist schools in their districts in responding to concerns about suicide. Educational service districts shall send staff members to the one-day in-person training within existing resources.</w:t>
      </w:r>
    </w:p>
    <w:p>
      <w:pPr>
        <w:spacing w:before="0" w:after="0" w:line="408" w:lineRule="exact"/>
        <w:ind w:left="0" w:right="0" w:firstLine="576"/>
        <w:jc w:val="left"/>
      </w:pPr>
      <w:r>
        <w:rPr>
          <w:u w:val="single"/>
        </w:rPr>
        <w:t xml:space="preserve">(b) Subject to the availability of amounts appropriated for this specific purpose, after establishing these relationships with the educational service districts, Forefront at the University of Washington must continue to meet with the educational service districts via videoconference on a monthly basis to answer questions that arise for the educational service districts, and to assess the feasibility of collaborating with the educational service districts to develop a multiyear, statewide rollout of a comprehensive school suicide prevention model involving regional trainings, on-site coaching, and cohorts of participating schools in each educational service district.</w:t>
      </w:r>
    </w:p>
    <w:p>
      <w:pPr>
        <w:spacing w:before="0" w:after="0" w:line="408" w:lineRule="exact"/>
        <w:ind w:left="0" w:right="0" w:firstLine="576"/>
        <w:jc w:val="left"/>
      </w:pPr>
      <w:r>
        <w:rPr>
          <w:u w:val="single"/>
        </w:rPr>
        <w:t xml:space="preserve">(c) Subject to the availability of amounts appropriated for this specific purpose, Forefront at the University of Washington must work to develop public-private partnerships to support the rollout of a comprehensive school suicide prevention model across Washington's middle and high schools.</w:t>
      </w:r>
    </w:p>
    <w:p>
      <w:pPr>
        <w:spacing w:before="0" w:after="0" w:line="408" w:lineRule="exact"/>
        <w:ind w:left="0" w:right="0" w:firstLine="576"/>
        <w:jc w:val="left"/>
      </w:pPr>
      <w:r>
        <w:rPr>
          <w:u w:val="single"/>
        </w:rPr>
        <w:t xml:space="preserve">(d) The comprehensive school suicide prevention model must consist of:</w:t>
      </w:r>
    </w:p>
    <w:p>
      <w:pPr>
        <w:spacing w:before="0" w:after="0" w:line="408" w:lineRule="exact"/>
        <w:ind w:left="0" w:right="0" w:firstLine="576"/>
        <w:jc w:val="left"/>
      </w:pPr>
      <w:r>
        <w:rPr>
          <w:u w:val="single"/>
        </w:rPr>
        <w:t xml:space="preserve">(i) School-specific revisions to safe school plans required under RCW 28A.320.125, to include procedures for suicide prevention, intervention, assessment, referral, reentry, and intervention and recovery after a suicide attempt or death;</w:t>
      </w:r>
    </w:p>
    <w:p>
      <w:pPr>
        <w:spacing w:before="0" w:after="0" w:line="408" w:lineRule="exact"/>
        <w:ind w:left="0" w:right="0" w:firstLine="576"/>
        <w:jc w:val="left"/>
      </w:pPr>
      <w:r>
        <w:rPr>
          <w:u w:val="single"/>
        </w:rPr>
        <w:t xml:space="preserve">(ii) Developing, within the school, capacity to train staff, teachers, parents, and students in how to recognize and support a student who may be struggling with behavioral health issues;</w:t>
      </w:r>
    </w:p>
    <w:p>
      <w:pPr>
        <w:spacing w:before="0" w:after="0" w:line="408" w:lineRule="exact"/>
        <w:ind w:left="0" w:right="0" w:firstLine="576"/>
        <w:jc w:val="left"/>
      </w:pPr>
      <w:r>
        <w:rPr>
          <w:u w:val="single"/>
        </w:rPr>
        <w:t xml:space="preserve">(iii) Improved identification such as screening, and response systems such as family counseling, to support students who are at risk;</w:t>
      </w:r>
    </w:p>
    <w:p>
      <w:pPr>
        <w:spacing w:before="0" w:after="0" w:line="408" w:lineRule="exact"/>
        <w:ind w:left="0" w:right="0" w:firstLine="576"/>
        <w:jc w:val="left"/>
      </w:pPr>
      <w:r>
        <w:rPr>
          <w:u w:val="single"/>
        </w:rPr>
        <w:t xml:space="preserve">(iv) Enhanced community-based linkages of support; and</w:t>
      </w:r>
    </w:p>
    <w:p>
      <w:pPr>
        <w:spacing w:before="0" w:after="0" w:line="408" w:lineRule="exact"/>
        <w:ind w:left="0" w:right="0" w:firstLine="576"/>
        <w:jc w:val="left"/>
      </w:pPr>
      <w:r>
        <w:rPr>
          <w:u w:val="single"/>
        </w:rPr>
        <w:t xml:space="preserve">(v) School selection of appropriate curricula and programs to enhance student awareness of behavioral health issues to reduce stigma, and to promote resilience and coping skills.</w:t>
      </w:r>
    </w:p>
    <w:p>
      <w:pPr>
        <w:spacing w:before="0" w:after="0" w:line="408" w:lineRule="exact"/>
        <w:ind w:left="0" w:right="0" w:firstLine="576"/>
        <w:jc w:val="left"/>
      </w:pPr>
      <w:r>
        <w:rPr>
          <w:u w:val="single"/>
        </w:rPr>
        <w:t xml:space="preserve">(e) Subject to the availability of amounts appropriated for this specific purpose, and by December 15, 2017, Forefront at the University of Washington shall report to the appropriate committees of the legislature, in accordance with RCW 43.01.036, with the outcomes of the educational service district trainings, any public-private partnership developments, and recommendations on ways to work with the educational service districts or others to implement suicide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with the exception of section 6 of this act, referencing this act by bill or chapter number, is not provided by June 30, 2016, in the omnibus appropriations act, this act, except for section 6 of this act, is null and void.</w:t>
      </w:r>
      <w:r>
        <w:rPr/>
        <w:t xml:space="preserve">"</w:t>
      </w:r>
    </w:p>
    <w:p>
      <w:pPr>
        <w:spacing w:before="480" w:after="0" w:line="408" w:lineRule="exact"/>
      </w:pPr>
      <w:r>
        <w:rPr>
          <w:b/>
          <w:u w:val="single"/>
        </w:rPr>
        <w:t xml:space="preserve">E2SHB 2439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O'Ban</w:t>
      </w:r>
    </w:p>
    <w:p>
      <w:pPr>
        <w:jc w:val="right"/>
      </w:pPr>
      <w:r>
        <w:rPr>
          <w:b/>
        </w:rPr>
        <w:t xml:space="preserve">ADOPTED AND ENGROSSED 3/3/2016</w:t>
      </w:r>
    </w:p>
    <w:p>
      <w:pPr>
        <w:spacing w:before="0" w:after="0" w:line="408" w:lineRule="exact"/>
        <w:ind w:left="0" w:right="0" w:firstLine="576"/>
        <w:jc w:val="left"/>
      </w:pPr>
      <w:r>
        <w:rPr/>
        <w:t xml:space="preserve">On page 1, line 2 of the title, after "youth;" strike the remainder of the title and insert "amending RCW 28A.310.500; adding a new section to chapter 74.09 RCW; creating new sections;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7a0dd04644436d" /></Relationships>
</file>