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5e0788c3544818" /></Relationships>
</file>

<file path=word/document.xml><?xml version="1.0" encoding="utf-8"?>
<w:document xmlns:w="http://schemas.openxmlformats.org/wordprocessingml/2006/main">
  <w:body>
    <w:p>
      <w:r>
        <w:rPr>
          <w:b/>
        </w:rPr>
        <w:r>
          <w:rPr/>
          <w:t xml:space="preserve">2362.E</w:t>
        </w:r>
      </w:r>
      <w:r>
        <w:rPr>
          <w:b/>
        </w:rPr>
        <w:t xml:space="preserve"> </w:t>
        <w:t xml:space="preserve">AMS</w:t>
      </w:r>
      <w:r>
        <w:rPr>
          <w:b/>
        </w:rPr>
        <w:t xml:space="preserve"> </w:t>
        <w:r>
          <w:rPr/>
          <w:t xml:space="preserve">PADD</w:t>
        </w:r>
      </w:r>
      <w:r>
        <w:rPr>
          <w:b/>
        </w:rPr>
        <w:t xml:space="preserve"> </w:t>
        <w:r>
          <w:rPr/>
          <w:t xml:space="preserve">S5045.5</w:t>
        </w:r>
      </w:r>
      <w:r>
        <w:rPr>
          <w:b/>
        </w:rPr>
        <w:t xml:space="preserve"> - NOT FOR FLOOR USE</w:t>
      </w:r>
    </w:p>
    <w:p>
      <w:pPr>
        <w:ind w:left="0" w:right="0" w:firstLine="576"/>
      </w:pPr>
    </w:p>
    <w:p>
      <w:pPr>
        <w:spacing w:before="480" w:after="0" w:line="408" w:lineRule="exact"/>
      </w:pPr>
      <w:r>
        <w:rPr>
          <w:b/>
          <w:u w:val="single"/>
        </w:rPr>
        <w:t xml:space="preserve">EHB 2362</w:t>
      </w:r>
      <w:r>
        <w:t xml:space="preserve"> -</w:t>
      </w:r>
      <w:r>
        <w:t xml:space="preserve"> </w:t>
        <w:t xml:space="preserve">S AMD</w:t>
      </w:r>
      <w:r>
        <w:t xml:space="preserve"> </w:t>
      </w:r>
      <w:r>
        <w:rPr>
          <w:b/>
        </w:rPr>
        <w:t xml:space="preserve">713</w:t>
      </w:r>
    </w:p>
    <w:p>
      <w:pPr>
        <w:spacing w:before="0" w:after="0" w:line="408" w:lineRule="exact"/>
        <w:ind w:left="0" w:right="0" w:firstLine="576"/>
        <w:jc w:val="left"/>
      </w:pPr>
      <w:r>
        <w:rPr/>
        <w:t xml:space="preserve">By Senator Padden</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officers and the public. The legislature intends to promote transparency and accountability by permitting access to video and/or sound recordings of interactions with law enforcement or corrections officers,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u w:val="single"/>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u w:val="single"/>
        </w:rPr>
        <w:t xml:space="preserve">(i)(A) Any areas of a medical facility, counseling, or therapeutic program office where:</w:t>
      </w:r>
    </w:p>
    <w:p>
      <w:pPr>
        <w:spacing w:before="0" w:after="0" w:line="408" w:lineRule="exact"/>
        <w:ind w:left="0" w:right="0" w:firstLine="576"/>
        <w:jc w:val="left"/>
      </w:pPr>
      <w:r>
        <w:rPr>
          <w:u w:val="single"/>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u w:val="single"/>
        </w:rPr>
        <w:t xml:space="preserve">(II) Health care information is shared with patients, their families, or among the care team; or</w:t>
      </w:r>
    </w:p>
    <w:p>
      <w:pPr>
        <w:spacing w:before="0" w:after="0" w:line="408" w:lineRule="exact"/>
        <w:ind w:left="0" w:right="0" w:firstLine="576"/>
        <w:jc w:val="left"/>
      </w:pPr>
      <w:r>
        <w:rPr>
          <w:u w:val="single"/>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u w:val="single"/>
        </w:rPr>
        <w:t xml:space="preserve">(ii) The interior of a place of residence where a person has a reasonable expectation of privacy;</w:t>
      </w:r>
    </w:p>
    <w:p>
      <w:pPr>
        <w:spacing w:before="0" w:after="0" w:line="408" w:lineRule="exact"/>
        <w:ind w:left="0" w:right="0" w:firstLine="576"/>
        <w:jc w:val="left"/>
      </w:pPr>
      <w:r>
        <w:rPr>
          <w:u w:val="single"/>
        </w:rPr>
        <w:t xml:space="preserve">(iii) An intimate image as defined in RCW 9A.86.010;</w:t>
      </w:r>
    </w:p>
    <w:p>
      <w:pPr>
        <w:spacing w:before="0" w:after="0" w:line="408" w:lineRule="exact"/>
        <w:ind w:left="0" w:right="0" w:firstLine="576"/>
        <w:jc w:val="left"/>
      </w:pPr>
      <w:r>
        <w:rPr>
          <w:u w:val="single"/>
        </w:rPr>
        <w:t xml:space="preserve">(iv) A minor;</w:t>
      </w:r>
    </w:p>
    <w:p>
      <w:pPr>
        <w:spacing w:before="0" w:after="0" w:line="408" w:lineRule="exact"/>
        <w:ind w:left="0" w:right="0" w:firstLine="576"/>
        <w:jc w:val="left"/>
      </w:pPr>
      <w:r>
        <w:rPr>
          <w:u w:val="single"/>
        </w:rPr>
        <w:t xml:space="preserve">(v) The body of a deceased person;</w:t>
      </w:r>
    </w:p>
    <w:p>
      <w:pPr>
        <w:spacing w:before="0" w:after="0" w:line="408" w:lineRule="exact"/>
        <w:ind w:left="0" w:right="0" w:firstLine="576"/>
        <w:jc w:val="left"/>
      </w:pPr>
      <w:r>
        <w:rPr>
          <w:u w:val="single"/>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u w:val="single"/>
        </w:rPr>
        <w:t xml:space="preserve">(vii) The identifiable location information of a community-based domestic violence program as defined in RCW 70.123.020, or emergency shelter as defined in RCW 70.123.020</w:t>
      </w:r>
      <w:r>
        <w:rPr>
          <w:u w:val="single"/>
        </w:rPr>
        <w:t xml:space="preserve">.</w:t>
      </w:r>
    </w:p>
    <w:p>
      <w:pPr>
        <w:spacing w:before="0" w:after="0" w:line="408" w:lineRule="exact"/>
        <w:ind w:left="0" w:right="0" w:firstLine="576"/>
        <w:jc w:val="left"/>
      </w:pPr>
      <w:r>
        <w:rPr>
          <w:u w:val="single"/>
        </w:rPr>
        <w:t xml:space="preserve">(b) The presumptions set out in (a) of this subsection may be rebutted by specific evidence in individual cases.</w:t>
      </w:r>
    </w:p>
    <w:p>
      <w:pPr>
        <w:spacing w:before="0" w:after="0" w:line="408" w:lineRule="exact"/>
        <w:ind w:left="0" w:right="0" w:firstLine="576"/>
        <w:jc w:val="left"/>
      </w:pPr>
      <w:r>
        <w:rPr>
          <w:u w:val="single"/>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u w:val="single"/>
        </w:rPr>
        <w:t xml:space="preserve">(d) A request for body worn camera recordings must:</w:t>
      </w:r>
    </w:p>
    <w:p>
      <w:pPr>
        <w:spacing w:before="0" w:after="0" w:line="408" w:lineRule="exact"/>
        <w:ind w:left="0" w:right="0" w:firstLine="576"/>
        <w:jc w:val="left"/>
      </w:pPr>
      <w:r>
        <w:rPr>
          <w:u w:val="single"/>
        </w:rPr>
        <w:t xml:space="preserve">(i) Specifically identify a name of a person or persons involved in the incident;</w:t>
      </w:r>
    </w:p>
    <w:p>
      <w:pPr>
        <w:spacing w:before="0" w:after="0" w:line="408" w:lineRule="exact"/>
        <w:ind w:left="0" w:right="0" w:firstLine="576"/>
        <w:jc w:val="left"/>
      </w:pPr>
      <w:r>
        <w:rPr>
          <w:u w:val="single"/>
        </w:rPr>
        <w:t xml:space="preserve">(ii) Provide the incident or case number;</w:t>
      </w:r>
    </w:p>
    <w:p>
      <w:pPr>
        <w:spacing w:before="0" w:after="0" w:line="408" w:lineRule="exact"/>
        <w:ind w:left="0" w:right="0" w:firstLine="576"/>
        <w:jc w:val="left"/>
      </w:pPr>
      <w:r>
        <w:rPr>
          <w:u w:val="single"/>
        </w:rPr>
        <w:t xml:space="preserve">(iii) Provide the date, time, and location of the incident or incidents; or</w:t>
      </w:r>
    </w:p>
    <w:p>
      <w:pPr>
        <w:spacing w:before="0" w:after="0" w:line="408" w:lineRule="exact"/>
        <w:ind w:left="0" w:right="0" w:firstLine="576"/>
        <w:jc w:val="left"/>
      </w:pPr>
      <w:r>
        <w:rPr>
          <w:u w:val="single"/>
        </w:rPr>
        <w:t xml:space="preserve">(iv) Identify a law enforcement or corrections officer involved in the incident or incidents.</w:t>
      </w:r>
    </w:p>
    <w:p>
      <w:pPr>
        <w:spacing w:before="0" w:after="0" w:line="408" w:lineRule="exact"/>
        <w:ind w:left="0" w:right="0" w:firstLine="576"/>
        <w:jc w:val="left"/>
      </w:pPr>
      <w:r>
        <w:rPr>
          <w:u w:val="single"/>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u w:val="single"/>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u w:val="single"/>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u w:val="single"/>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u w:val="single"/>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u w:val="single"/>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u w:val="single"/>
        </w:rPr>
        <w:t xml:space="preserve">(g) For purposes of this subsection (14):</w:t>
      </w:r>
    </w:p>
    <w:p>
      <w:pPr>
        <w:spacing w:before="0" w:after="0" w:line="408" w:lineRule="exact"/>
        <w:ind w:left="0" w:right="0" w:firstLine="576"/>
        <w:jc w:val="left"/>
      </w:pPr>
      <w:r>
        <w:rPr>
          <w:u w:val="single"/>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the effective date of this section and prior to July 1, 2019; and</w:t>
      </w:r>
    </w:p>
    <w:p>
      <w:pPr>
        <w:spacing w:before="0" w:after="0" w:line="408" w:lineRule="exact"/>
        <w:ind w:left="0" w:right="0" w:firstLine="576"/>
        <w:jc w:val="left"/>
      </w:pPr>
      <w:r>
        <w:rPr>
          <w:u w:val="single"/>
        </w:rPr>
        <w:t xml:space="preserve">(ii) "Covered jurisdiction" means any jurisdiction that has deployed body worn cameras as of the effective date of this section, regardless of whether or not body worn cameras are being deployed in the jurisdiction on the effective date of this section, including, but not limited to, jurisdictions that have deployed body worn cameras on a pilot basis.</w:t>
      </w:r>
    </w:p>
    <w:p>
      <w:pPr>
        <w:spacing w:before="0" w:after="0" w:line="408" w:lineRule="exact"/>
        <w:ind w:left="0" w:right="0" w:firstLine="576"/>
        <w:jc w:val="left"/>
      </w:pPr>
      <w:r>
        <w:rPr>
          <w:u w:val="single"/>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u w:val="single"/>
        </w:rPr>
        <w:t xml:space="preserve">(i) Nothing in this section is intended to modify the obligations of prosecuting attorneys and law enforcement under </w:t>
      </w:r>
      <w:r>
        <w:rPr>
          <w:i/>
          <w:u w:val="single"/>
        </w:rPr>
        <w:t xml:space="preserve">Brady v. Maryland,</w:t>
      </w:r>
      <w:r>
        <w:rPr>
          <w:u w:val="single"/>
        </w:rPr>
        <w:t xml:space="preserve"> 373 U.S. 83, 83 S. Ct. 1194, 10 L. Ed. 2d 215 (1963), </w:t>
      </w:r>
      <w:r>
        <w:rPr>
          <w:i/>
          <w:u w:val="single"/>
        </w:rPr>
        <w:t xml:space="preserve">Kyles v. Whitley</w:t>
      </w:r>
      <w:r>
        <w:rPr>
          <w:u w:val="single"/>
        </w:rPr>
        <w:t xml:space="preserve">, 541 U.S. 419, 115 S. Ct. 1555, 131 L. Ed.2d 490 (1995), and the relevant Washington court criminal rules and statutes.</w:t>
      </w:r>
    </w:p>
    <w:p>
      <w:pPr>
        <w:spacing w:before="0" w:after="0" w:line="408" w:lineRule="exact"/>
        <w:ind w:left="0" w:right="0" w:firstLine="576"/>
        <w:jc w:val="left"/>
      </w:pPr>
      <w:r>
        <w:rPr>
          <w:u w:val="single"/>
        </w:rPr>
        <w:t xml:space="preserve">(j) A law enforcement or corrections agency must retain body worn camera recordings for at least sixty days and thereafter may destroy the records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t xml:space="preserve">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42.56.070(9) </w:t>
      </w:r>
      <w:r>
        <w:rPr>
          <w:u w:val="single"/>
        </w:rPr>
        <w:t xml:space="preserve">or 42.56.240(14),</w:t>
      </w:r>
      <w:r>
        <w:rPr/>
        <w:t xml:space="preserve">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t xml:space="preserve">No fee shall be charged for the inspection of public records</w:t>
      </w:r>
      <w:r>
        <w:t>((</w:t>
      </w:r>
      <w:r>
        <w:rPr>
          <w:strike/>
        </w:rPr>
        <w:t xml:space="preserve">. No fee shall be charged for</w:t>
      </w:r>
      <w:r>
        <w:t>))</w:t>
      </w:r>
      <w:r>
        <w:rPr/>
        <w:t xml:space="preserve"> </w:t>
      </w:r>
      <w:r>
        <w:rPr>
          <w:u w:val="single"/>
        </w:rPr>
        <w:t xml:space="preserve">or</w:t>
      </w:r>
      <w:r>
        <w:rPr/>
        <w:t xml:space="preserve"> locating public documents and making them available for copying</w:t>
      </w:r>
      <w:r>
        <w:rPr>
          <w:u w:val="single"/>
        </w:rPr>
        <w:t xml:space="preserve">, except as provided in RCW 42.56.240(14)</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 including in situations where the person is a non-English speaker or has limited English proficiency, or where the person is deaf or hard of hearing;</w:t>
      </w:r>
    </w:p>
    <w:p>
      <w:pPr>
        <w:spacing w:before="0" w:after="0" w:line="408" w:lineRule="exact"/>
        <w:ind w:left="0" w:right="0" w:firstLine="576"/>
        <w:jc w:val="left"/>
      </w:pPr>
      <w:r>
        <w:rPr/>
        <w:t xml:space="preserve">(e) How officers are to be trained on body worn camera usage and how frequently the training is to be reviewed or renewed; and</w:t>
      </w:r>
    </w:p>
    <w:p>
      <w:pPr>
        <w:spacing w:before="0" w:after="0" w:line="408" w:lineRule="exact"/>
        <w:ind w:left="0" w:right="0" w:firstLine="576"/>
        <w:jc w:val="left"/>
      </w:pPr>
      <w:r>
        <w:rPr/>
        <w:t xml:space="preserve">(f) Security rules to protect data collected and stored from body worn cameras.</w:t>
      </w:r>
    </w:p>
    <w:p>
      <w:pPr>
        <w:spacing w:before="0" w:after="0" w:line="408" w:lineRule="exact"/>
        <w:ind w:left="0" w:right="0" w:firstLine="576"/>
        <w:jc w:val="left"/>
      </w:pPr>
      <w:r>
        <w:rPr/>
        <w:t xml:space="preserve">(2) A law enforcement or corrections agency that deploys body worn cameras before the effective date of this section must establish the policies within one hundred twenty days of the effective date of this section. A law enforcement or corrections agency that deploys body worn cameras on or after the effective date of this section must establish the policies before deploying body worn cameras.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 city or town that is not deploying body worn cameras on the effective date of this section, a legislative authority of a city or town is strongly encouraged to adopt an ordinance or resolution authorizing the use of body worn cameras prior to their use by law enforcement or a corrections agency. Any ordinance or resolution authorizing the use of body worn cameras should identify a community involvement process for providing input into the development of operational policies governing the use of body worn cameras.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shall convene a task force with the following voting members to examine the use of body worn cameras by law enforcement and corrections agencies: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governor's office;</w:t>
      </w:r>
    </w:p>
    <w:p>
      <w:pPr>
        <w:spacing w:before="0" w:after="0" w:line="408" w:lineRule="exact"/>
        <w:ind w:left="0" w:right="0" w:firstLine="576"/>
        <w:jc w:val="left"/>
      </w:pPr>
      <w:r>
        <w:rPr/>
        <w:t xml:space="preserve">(d) Two representatives from the Washington association of prosecuting attorneys;</w:t>
      </w:r>
    </w:p>
    <w:p>
      <w:pPr>
        <w:spacing w:before="0" w:after="0" w:line="408" w:lineRule="exact"/>
        <w:ind w:left="0" w:right="0" w:firstLine="576"/>
        <w:jc w:val="left"/>
      </w:pPr>
      <w:r>
        <w:rPr/>
        <w:t xml:space="preserve">(e) A representative from the Washington defender association;</w:t>
      </w:r>
    </w:p>
    <w:p>
      <w:pPr>
        <w:spacing w:before="0" w:after="0" w:line="408" w:lineRule="exact"/>
        <w:ind w:left="0" w:right="0" w:firstLine="576"/>
        <w:jc w:val="left"/>
      </w:pPr>
      <w:r>
        <w:rPr/>
        <w:t xml:space="preserve">(f) A representative of the Washington association of criminal defense lawyers;</w:t>
      </w:r>
    </w:p>
    <w:p>
      <w:pPr>
        <w:spacing w:before="0" w:after="0" w:line="408" w:lineRule="exact"/>
        <w:ind w:left="0" w:right="0" w:firstLine="576"/>
        <w:jc w:val="left"/>
      </w:pPr>
      <w:r>
        <w:rPr/>
        <w:t xml:space="preserve">(g) A representative from the American civil liberties union of Washington;</w:t>
      </w:r>
    </w:p>
    <w:p>
      <w:pPr>
        <w:spacing w:before="0" w:after="0" w:line="408" w:lineRule="exact"/>
        <w:ind w:left="0" w:right="0" w:firstLine="576"/>
        <w:jc w:val="left"/>
      </w:pPr>
      <w:r>
        <w:rPr/>
        <w:t xml:space="preserve">(h) A representative from the Washington association of sheriffs and police chiefs;</w:t>
      </w:r>
    </w:p>
    <w:p>
      <w:pPr>
        <w:spacing w:before="0" w:after="0" w:line="408" w:lineRule="exact"/>
        <w:ind w:left="0" w:right="0" w:firstLine="576"/>
        <w:jc w:val="left"/>
      </w:pPr>
      <w:r>
        <w:rPr/>
        <w:t xml:space="preserve">(i) Four chief local law enforcement officers, at least two of whom must be from local law enforcement agencies that have deployed body worn cameras, appointed jointly by the president of the senate and the speaker of the house of representatives;</w:t>
      </w:r>
    </w:p>
    <w:p>
      <w:pPr>
        <w:spacing w:before="0" w:after="0" w:line="408" w:lineRule="exact"/>
        <w:ind w:left="0" w:right="0" w:firstLine="576"/>
        <w:jc w:val="left"/>
      </w:pPr>
      <w:r>
        <w:rPr/>
        <w:t xml:space="preserve">(j) Three law enforcement officers, one representing the council of metropolitan police and sheriffs and two representing the Washington council of police and sheriffs;</w:t>
      </w:r>
    </w:p>
    <w:p>
      <w:pPr>
        <w:spacing w:before="0" w:after="0" w:line="408" w:lineRule="exact"/>
        <w:ind w:left="0" w:right="0" w:firstLine="576"/>
        <w:jc w:val="left"/>
      </w:pPr>
      <w:r>
        <w:rPr/>
        <w:t xml:space="preserve">(k) Two representatives of local governments responsible for oversight of law enforcement, appointed jointly by the president of the senate and the speaker of the house of representatives;</w:t>
      </w:r>
    </w:p>
    <w:p>
      <w:pPr>
        <w:spacing w:before="0" w:after="0" w:line="408" w:lineRule="exact"/>
        <w:ind w:left="0" w:right="0" w:firstLine="576"/>
        <w:jc w:val="left"/>
      </w:pPr>
      <w:r>
        <w:rPr/>
        <w:t xml:space="preserve">(l) A representative from the Washington coalition for open government;</w:t>
      </w:r>
    </w:p>
    <w:p>
      <w:pPr>
        <w:spacing w:before="0" w:after="0" w:line="408" w:lineRule="exact"/>
        <w:ind w:left="0" w:right="0" w:firstLine="576"/>
        <w:jc w:val="left"/>
      </w:pPr>
      <w:r>
        <w:rPr/>
        <w:t xml:space="preserve">(m) A representative of the news media, appointed jointly by the president of the senate and the speaker of the house of representatives;</w:t>
      </w:r>
    </w:p>
    <w:p>
      <w:pPr>
        <w:spacing w:before="0" w:after="0" w:line="408" w:lineRule="exact"/>
        <w:ind w:left="0" w:right="0" w:firstLine="576"/>
        <w:jc w:val="left"/>
      </w:pPr>
      <w:r>
        <w:rPr/>
        <w:t xml:space="preserve">(n) A representative of victims advocacy groups, appointed jointly by the president of the senate and the speaker of the house of representatives;</w:t>
      </w:r>
    </w:p>
    <w:p>
      <w:pPr>
        <w:spacing w:before="0" w:after="0" w:line="408" w:lineRule="exact"/>
        <w:ind w:left="0" w:right="0" w:firstLine="576"/>
        <w:jc w:val="left"/>
      </w:pPr>
      <w:r>
        <w:rPr/>
        <w:t xml:space="preserve">(o) Two representatives with experience in interactions between law enforcement and the public, appointed by the Washington state commission on African-American affairs;</w:t>
      </w:r>
    </w:p>
    <w:p>
      <w:pPr>
        <w:spacing w:before="0" w:after="0" w:line="408" w:lineRule="exact"/>
        <w:ind w:left="0" w:right="0" w:firstLine="576"/>
        <w:jc w:val="left"/>
      </w:pPr>
      <w:r>
        <w:rPr/>
        <w:t xml:space="preserve">(p) Two representatives with experience in interactions between law enforcement and the public, appointed by the Washington state commission on Asian Pacific American affairs;</w:t>
      </w:r>
    </w:p>
    <w:p>
      <w:pPr>
        <w:spacing w:before="0" w:after="0" w:line="408" w:lineRule="exact"/>
        <w:ind w:left="0" w:right="0" w:firstLine="576"/>
        <w:jc w:val="left"/>
      </w:pPr>
      <w:r>
        <w:rPr/>
        <w:t xml:space="preserve">(q) Two representatives with experience in interactions between law enforcement and the public, appointed by the Washington state commission on Hispanic affairs;</w:t>
      </w:r>
    </w:p>
    <w:p>
      <w:pPr>
        <w:spacing w:before="0" w:after="0" w:line="408" w:lineRule="exact"/>
        <w:ind w:left="0" w:right="0" w:firstLine="576"/>
        <w:jc w:val="left"/>
      </w:pPr>
      <w:r>
        <w:rPr/>
        <w:t xml:space="preserve">(r) One representative of immigrant or refugee communities, appointed jointly by the president of the senate and the speaker of the house of representatives;</w:t>
      </w:r>
    </w:p>
    <w:p>
      <w:pPr>
        <w:spacing w:before="0" w:after="0" w:line="408" w:lineRule="exact"/>
        <w:ind w:left="0" w:right="0" w:firstLine="576"/>
        <w:jc w:val="left"/>
      </w:pPr>
      <w:r>
        <w:rPr/>
        <w:t xml:space="preserve">(s) One person with expertise in the technology of retaining and redacting body worn camera recordings, appointed jointly by the president of the senate and the speaker of the house of representatives;</w:t>
      </w:r>
    </w:p>
    <w:p>
      <w:pPr>
        <w:spacing w:before="0" w:after="0" w:line="408" w:lineRule="exact"/>
        <w:ind w:left="0" w:right="0" w:firstLine="576"/>
        <w:jc w:val="left"/>
      </w:pPr>
      <w:r>
        <w:rPr/>
        <w:t xml:space="preserve">(t) Two representatives of the tribal communities with experience in interactions between law enforcement and the public, appointed jointly by the president of the senate and the speaker of the house of representatives;</w:t>
      </w:r>
    </w:p>
    <w:p>
      <w:pPr>
        <w:spacing w:before="0" w:after="0" w:line="408" w:lineRule="exact"/>
        <w:ind w:left="0" w:right="0" w:firstLine="576"/>
        <w:jc w:val="left"/>
      </w:pPr>
      <w:r>
        <w:rPr/>
        <w:t xml:space="preserve">(u) A public member, appointed jointly by the president of the senate and the speaker of the house of representatives; and</w:t>
      </w:r>
    </w:p>
    <w:p>
      <w:pPr>
        <w:spacing w:before="0" w:after="0" w:line="408" w:lineRule="exact"/>
        <w:ind w:left="0" w:right="0" w:firstLine="576"/>
        <w:jc w:val="left"/>
      </w:pPr>
      <w:r>
        <w:rPr/>
        <w:t xml:space="preserve">(v) A representative of the Washington state fraternal order of police.</w:t>
      </w:r>
    </w:p>
    <w:p>
      <w:pPr>
        <w:spacing w:before="0" w:after="0" w:line="408" w:lineRule="exact"/>
        <w:ind w:left="0" w:right="0" w:firstLine="576"/>
        <w:jc w:val="left"/>
      </w:pPr>
      <w:r>
        <w:rPr/>
        <w:t xml:space="preserve">(2) The task force shall choose two cochairs from among its legislative members.</w:t>
      </w:r>
    </w:p>
    <w:p>
      <w:pPr>
        <w:spacing w:before="0" w:after="0" w:line="408" w:lineRule="exact"/>
        <w:ind w:left="0" w:right="0" w:firstLine="576"/>
        <w:jc w:val="left"/>
      </w:pPr>
      <w:r>
        <w:rPr/>
        <w:t xml:space="preserve">(3) The task force may request such information, recordings, and other records from agencies as the task force deems appropriate for it to effectuate this section. A participating agency must provide such information, recordings, or records upon request subject to exemptions under chapter 42.56 RCW or any applicable law.</w:t>
      </w:r>
    </w:p>
    <w:p>
      <w:pPr>
        <w:spacing w:before="0" w:after="0" w:line="408" w:lineRule="exact"/>
        <w:ind w:left="0" w:right="0" w:firstLine="576"/>
        <w:jc w:val="left"/>
      </w:pPr>
      <w:r>
        <w:rPr/>
        <w:t xml:space="preserve">(4)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(5) Legislative members of the task force may be reimbursed for travel expenses in accordance with RCW 44.04.120. Nonlegislative members, except those representing an employer, governmental entity, or other organization, are entitled to be reimbursed for travel expenses as provided in RCW 43.03.050 and 43.03.060.</w:t>
      </w:r>
    </w:p>
    <w:p>
      <w:pPr>
        <w:spacing w:before="0" w:after="0" w:line="408" w:lineRule="exact"/>
        <w:ind w:left="0" w:right="0" w:firstLine="576"/>
        <w:jc w:val="left"/>
      </w:pPr>
      <w:r>
        <w:rPr/>
        <w:t xml:space="preserve">(6)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(7) The task force shall hold public meetings in locations that include rural and urban communities and communities in the eastern and western parts of the state.</w:t>
      </w:r>
    </w:p>
    <w:p>
      <w:pPr>
        <w:spacing w:before="0" w:after="0" w:line="408" w:lineRule="exact"/>
        <w:ind w:left="0" w:right="0" w:firstLine="576"/>
        <w:jc w:val="left"/>
      </w:pPr>
      <w:r>
        <w:rPr/>
        <w:t xml:space="preserve">(8) The task force shall specifically consider and report on the use of body worn cameras in health care facilities subject to the health insurance portability and accountability act of 1996, P.L. 104-191, and the uniform health care information act, chapter 70.02 RCW. The task force shall consult with subject matter experts, including, but not limited to, the Washington state hospital association and the Washington state medical association, and any findings or recommendations must be consistent with the obligations of health care facilities under both federal and state law.</w:t>
      </w:r>
    </w:p>
    <w:p>
      <w:pPr>
        <w:spacing w:before="0" w:after="0" w:line="408" w:lineRule="exact"/>
        <w:ind w:left="0" w:right="0" w:firstLine="576"/>
        <w:jc w:val="left"/>
      </w:pPr>
      <w:r>
        <w:rPr/>
        <w:t xml:space="preserve">(9) The task force shall report its findings and recommendations to the governor and the appropriate committees of the legislature by December 1, 2017. The report must include, but is not limited to, findings and recommendations regarding costs assessed to requesters, policies adopted by agencies, retention and retrieval of data, model policies regarding body worn cameras that at a minimum address the issues identified in section 5 of this act, and the use of body worn cameras for gathering evidence, surveillance, and police accountability. The task force must allow a minority report to be included with the task force report if requested by a member of the task force.</w:t>
      </w:r>
    </w:p>
    <w:p>
      <w:pPr>
        <w:spacing w:before="0" w:after="0" w:line="408" w:lineRule="exact"/>
        <w:ind w:left="0" w:right="0" w:firstLine="576"/>
        <w:jc w:val="left"/>
      </w:pPr>
      <w:r>
        <w:rPr/>
        <w:t xml:space="preserve">(10) This section expires June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state and local agencies, a body worn camera may only be used by officers employed by a general authority Washington law enforcement agency as defined in RCW 10.93.020, any officer employed by the department of corrections, and personnel for jails as defined in RCW 70.48.020 and detention facilities as defined in RCW 13.40.020.</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6, and 8 of this act constitute a new chapter in </w:t>
      </w:r>
      <w:r>
        <w:rPr/>
        <w:t xml:space="preserve">Title </w:t>
      </w:r>
      <w:r>
        <w:t xml:space="preserve">10</w:t>
      </w:r>
      <w:r>
        <w:rPr/>
        <w:t xml:space="preserve"> RCW</w:t>
      </w:r>
      <w:r>
        <w:rPr/>
        <w:t xml:space="preserve">.</w:t>
      </w:r>
      <w:r>
        <w:rPr/>
        <w:t xml:space="preserve">"</w:t>
      </w:r>
    </w:p>
    <w:p>
      <w:pPr>
        <w:spacing w:before="480" w:after="0" w:line="408" w:lineRule="exact"/>
      </w:pPr>
      <w:r>
        <w:rPr>
          <w:b/>
          <w:u w:val="single"/>
        </w:rPr>
        <w:t xml:space="preserve">EHB 2362</w:t>
      </w:r>
      <w:r>
        <w:t xml:space="preserve"> -</w:t>
      </w:r>
      <w:r>
        <w:t xml:space="preserve"> </w:t>
        <w:t xml:space="preserve">S AMD</w:t>
      </w:r>
      <w:r>
        <w:t xml:space="preserve"> </w:t>
      </w:r>
      <w:r>
        <w:rPr>
          <w:b/>
        </w:rPr>
        <w:t xml:space="preserve">713</w:t>
      </w:r>
    </w:p>
    <w:p>
      <w:pPr>
        <w:spacing w:before="0" w:after="0" w:line="408" w:lineRule="exact"/>
        <w:ind w:left="0" w:right="0" w:firstLine="576"/>
        <w:jc w:val="left"/>
      </w:pPr>
      <w:r>
        <w:rPr/>
        <w:t xml:space="preserve">By Senator Padden</w:t>
      </w:r>
    </w:p>
    <w:p>
      <w:pPr>
        <w:jc w:val="right"/>
      </w:pPr>
      <w:r>
        <w:rPr>
          <w:b/>
        </w:rPr>
        <w:t xml:space="preserve">ADOPTED 03/04/2016</w:t>
      </w:r>
    </w:p>
    <w:p>
      <w:pPr>
        <w:spacing w:before="0" w:after="0" w:line="408" w:lineRule="exact"/>
        <w:ind w:left="0" w:right="0" w:firstLine="576"/>
        <w:jc w:val="left"/>
      </w:pPr>
      <w:r>
        <w:rPr/>
        <w:t xml:space="preserve">On page 1, line 2 of the title, after "officers;" strike the remainder of the title and insert "amending RCW 42.56.120; reenacting and amending RCW 42.56.240 and 42.56.080; adding a new chapter to Title 10 RCW; creating new sections; and providing expiration dates."</w:t>
      </w:r>
    </w:p>
    <w:p>
      <w:pPr>
        <w:spacing w:before="0" w:after="0" w:line="408" w:lineRule="exact"/>
        <w:ind w:left="0" w:right="0" w:firstLine="576"/>
        <w:jc w:val="left"/>
      </w:pPr>
      <w:r>
        <w:rPr>
          <w:u w:val="single"/>
        </w:rPr>
        <w:t xml:space="preserve">EFFECT:</w:t>
      </w:r>
      <w:r>
        <w:rPr/>
        <w:t xml:space="preserve"> (1) The legislative authority of a city or town is strongly encouraged to adopt an ordinance authorizing the use of body cameras prior to their use.</w:t>
      </w:r>
    </w:p>
    <w:p>
      <w:pPr>
        <w:spacing w:before="0" w:after="0" w:line="408" w:lineRule="exact"/>
        <w:ind w:left="0" w:right="0" w:firstLine="576"/>
        <w:jc w:val="left"/>
      </w:pPr>
      <w:r>
        <w:rPr/>
        <w:t xml:space="preserve">(2) Requires a process for community input.</w:t>
      </w:r>
    </w:p>
    <w:p>
      <w:pPr>
        <w:spacing w:before="0" w:after="0" w:line="408" w:lineRule="exact"/>
        <w:ind w:left="0" w:right="0" w:firstLine="576"/>
        <w:jc w:val="left"/>
      </w:pPr>
      <w:r>
        <w:rPr/>
        <w:t xml:space="preserve">(3) Policies are not required to have an officer deactivate a body worn camera when entering a residence.</w:t>
      </w:r>
    </w:p>
    <w:p>
      <w:pPr>
        <w:spacing w:before="0" w:after="0" w:line="408" w:lineRule="exact"/>
        <w:ind w:left="0" w:right="0" w:firstLine="576"/>
        <w:jc w:val="left"/>
      </w:pPr>
      <w:r>
        <w:rPr/>
        <w:t xml:space="preserve">(4) Disclosure of a body camera recording is presumed to be highly offensive where the recording depicts a patient at a medical center for treatment, or protected health information.</w:t>
      </w:r>
    </w:p>
    <w:p>
      <w:pPr>
        <w:spacing w:before="0" w:after="0" w:line="408" w:lineRule="exact"/>
        <w:ind w:left="0" w:right="0" w:firstLine="576"/>
        <w:jc w:val="left"/>
      </w:pPr>
      <w:r>
        <w:rPr/>
        <w:t xml:space="preserve">(5) Changes the report date for the task force to 2017.</w:t>
      </w:r>
    </w:p>
    <w:p>
      <w:pPr>
        <w:spacing w:before="0" w:after="0" w:line="408" w:lineRule="exact"/>
        <w:ind w:left="0" w:right="0" w:firstLine="576"/>
        <w:jc w:val="left"/>
      </w:pPr>
      <w:r>
        <w:rPr/>
        <w:t xml:space="preserve">(6) Establishes a retention period of 60 days for body camera recordings.</w:t>
      </w:r>
    </w:p>
    <w:p>
      <w:pPr>
        <w:spacing w:before="0" w:after="0" w:line="408" w:lineRule="exact"/>
        <w:ind w:left="0" w:right="0" w:firstLine="576"/>
        <w:jc w:val="left"/>
      </w:pPr>
      <w:r>
        <w:rPr/>
        <w:t xml:space="preserve">(7) Adds a representative of the Washington state fraternal order of police to the task force.</w:t>
      </w:r>
    </w:p>
    <w:p>
      <w:pPr>
        <w:spacing w:before="0" w:after="0" w:line="408" w:lineRule="exact"/>
        <w:ind w:left="0" w:right="0" w:firstLine="576"/>
        <w:jc w:val="left"/>
      </w:pPr>
      <w:r>
        <w:rPr/>
        <w:t xml:space="preserve">(8) For state and local agencies, body worn cameras may only be used by officers employed by a general authority Washington law enforcement agency as defined in RCW 10.93.020, any officer employed by the department of corrections, and personnel for jails as defined in RCW 70.48.020 and detention facilities as defined in RCW 13.40.020.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dd2dc0542540bf" /></Relationships>
</file>