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09d21506474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1896-S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S2908.1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1896</w:t>
      </w:r>
      <w:r>
        <w:t xml:space="preserve"> -</w:t>
      </w:r>
      <w:r>
        <w:t xml:space="preserve"> </w:t>
        <w:t xml:space="preserve">S AMD TO S COMM AMD (S-2898.1/15)</w:t>
      </w:r>
      <w:r>
        <w:t xml:space="preserve"> </w:t>
      </w:r>
      <w:r>
        <w:rPr>
          <w:b/>
        </w:rPr>
        <w:t xml:space="preserve">376</w:t>
      </w:r>
    </w:p>
    <w:p>
      <w:pPr>
        <w:ind w:left="0" w:right="0" w:firstLine="360"/>
        <w:jc w:val="both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On page 8, line 4 of the amendment, after "capture" insert "or obtain"</w:t>
      </w:r>
    </w:p>
    <w:p>
      <w:pPr>
        <w:ind w:left="0" w:right="0" w:firstLine="360"/>
        <w:jc w:val="both"/>
      </w:pPr>
      <w:r>
        <w:rPr/>
        <w:t xml:space="preserve">On page 8, line 6 of the amendment, after "captured" insert "or obtained"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Clarifies that customer permission is required to capture or obtain proprietary customer information.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3d2b03ee3473a" /></Relationships>
</file>