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571915d147b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S3038.2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1800</w:t>
      </w:r>
      <w:r>
        <w:t xml:space="preserve"> -</w:t>
      </w:r>
      <w:r>
        <w:t xml:space="preserve"> </w:t>
        <w:t xml:space="preserve">S AMD TO HSMH COMM AMD (S2816.1)</w:t>
      </w:r>
      <w:r>
        <w:t xml:space="preserve"> </w:t>
      </w:r>
      <w:r>
        <w:rPr>
          <w:b/>
        </w:rPr>
        <w:t xml:space="preserve">382</w:t>
      </w:r>
    </w:p>
    <w:p>
      <w:pPr>
        <w:ind w:left="0" w:right="0" w:firstLine="360"/>
        <w:jc w:val="both"/>
      </w:pPr>
      <w:r>
        <w:rPr/>
        <w:t xml:space="preserve">By Senators Angel, Rolfes</w:t>
      </w:r>
    </w:p>
    <w:p>
      <w:pPr>
        <w:jc w:val="right"/>
      </w:pPr>
      <w:r>
        <w:rPr>
          <w:b/>
        </w:rPr>
        <w:t xml:space="preserve">NOT ADOPTED 4/15/2015</w:t>
      </w:r>
    </w:p>
    <w:p>
      <w:pPr>
        <w:ind w:left="0" w:right="0" w:firstLine="360"/>
        <w:jc w:val="both"/>
      </w:pPr>
      <w:r>
        <w:rPr/>
        <w:t xml:space="preserve">On page 2, line 3 of the amendment, after "dependency." insert "</w:t>
      </w:r>
      <w:r>
        <w:rPr>
          <w:u w:val="single"/>
        </w:rPr>
        <w:t xml:space="preserve">If a child is removed from the home, it is a rebuttable presumption that the child's grandparents are persons who may act as caregivers.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If a child is removed from a home, it is a rebuttable presumption that the child's grandparents are persons who may act as caregivers.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a7f20e3214d94" /></Relationships>
</file>