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a6ea35093c44c40" /></Relationships>
</file>

<file path=word/document.xml><?xml version="1.0" encoding="utf-8"?>
<w:document xmlns:w="http://schemas.openxmlformats.org/wordprocessingml/2006/main">
  <w:body>
    <w:p>
      <w:r>
        <w:rPr>
          <w:b/>
        </w:rPr>
        <w:r>
          <w:rPr/>
          <w:t xml:space="preserve">1745-S2.E</w:t>
        </w:r>
      </w:r>
      <w:r>
        <w:rPr>
          <w:b/>
        </w:rPr>
        <w:t xml:space="preserve"> </w:t>
        <w:t xml:space="preserve">AMS</w:t>
      </w:r>
      <w:r>
        <w:rPr>
          <w:b/>
        </w:rPr>
        <w:t xml:space="preserve"> </w:t>
        <w:r>
          <w:rPr/>
          <w:t xml:space="preserve">GOS</w:t>
        </w:r>
      </w:r>
      <w:r>
        <w:rPr>
          <w:b/>
        </w:rPr>
        <w:t xml:space="preserve"> </w:t>
        <w:r>
          <w:rPr/>
          <w:t xml:space="preserve">S4972.1</w:t>
        </w:r>
      </w:r>
      <w:r>
        <w:rPr>
          <w:b/>
        </w:rPr>
        <w:t xml:space="preserve"> - NOT FOR FLOOR USE</w:t>
      </w:r>
    </w:p>
    <w:p>
      <w:pPr>
        <w:ind w:left="0" w:right="0" w:firstLine="576"/>
      </w:pPr>
    </w:p>
    <w:p>
      <w:pPr>
        <w:spacing w:before="480" w:after="0" w:line="408" w:lineRule="exact"/>
      </w:pPr>
      <w:r>
        <w:rPr>
          <w:b/>
          <w:u w:val="single"/>
        </w:rPr>
        <w:t xml:space="preserve">E2SHB 1745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voting rights act of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"Alternative proportional voting method" means any at-large election that includes one of the following methods of voting for multiple members of the governing body of a political subdivision:</w:t>
      </w:r>
    </w:p>
    <w:p>
      <w:pPr>
        <w:spacing w:before="0" w:after="0" w:line="408" w:lineRule="exact"/>
        <w:ind w:left="0" w:right="0" w:firstLine="576"/>
        <w:jc w:val="left"/>
      </w:pPr>
      <w:r>
        <w:rPr/>
        <w:t xml:space="preserve">(a) Limiting the number of votes a voter is entitled to cast to fewer than there are positions to elect;</w:t>
      </w:r>
    </w:p>
    <w:p>
      <w:pPr>
        <w:spacing w:before="0" w:after="0" w:line="408" w:lineRule="exact"/>
        <w:ind w:left="0" w:right="0" w:firstLine="576"/>
        <w:jc w:val="left"/>
      </w:pPr>
      <w:r>
        <w:rPr/>
        <w:t xml:space="preserve">(b) Cumulating the number of votes a voter is entitled to cast for each position, and allowing the voter to cast the total number of votes in favor of a single candidate or to distribute the total number of votes among multiple candidates; or</w:t>
      </w:r>
    </w:p>
    <w:p>
      <w:pPr>
        <w:spacing w:before="0" w:after="0" w:line="408" w:lineRule="exact"/>
        <w:ind w:left="0" w:right="0" w:firstLine="576"/>
        <w:jc w:val="left"/>
      </w:pPr>
      <w:r>
        <w:rPr/>
        <w:t xml:space="preserve">(c) Voting in a single transferable vote where voters rank each candidate in order of preference, with their vote counting towards the highest ranked candidate, and preferences allocated among other candidates who are not elected on first place votes.</w:t>
      </w:r>
    </w:p>
    <w:p>
      <w:pPr>
        <w:spacing w:before="0" w:after="0" w:line="408" w:lineRule="exact"/>
        <w:ind w:left="0" w:right="0" w:firstLine="576"/>
        <w:jc w:val="left"/>
      </w:pPr>
      <w:r>
        <w:rPr/>
        <w:t xml:space="preserve">(2) "At-large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w:t>
      </w:r>
    </w:p>
    <w:p>
      <w:pPr>
        <w:spacing w:before="0" w:after="0" w:line="408" w:lineRule="exact"/>
        <w:ind w:left="0" w:right="0" w:firstLine="576"/>
        <w:jc w:val="left"/>
      </w:pPr>
      <w:r>
        <w:rPr/>
        <w:t xml:space="preserve">(3)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(4) "Polarized voting" means voting in which there is a difference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(5) "Political subdivision" means any county, city, town, or school district, but does not include the state.</w:t>
      </w:r>
    </w:p>
    <w:p>
      <w:pPr>
        <w:spacing w:before="0" w:after="0" w:line="408" w:lineRule="exact"/>
        <w:ind w:left="0" w:right="0" w:firstLine="576"/>
        <w:jc w:val="left"/>
      </w:pPr>
      <w:r>
        <w:rPr/>
        <w:t xml:space="preserve">(6) "Protected class" means a class of voters who are members of a race, color, or language minority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w:t>
      </w:r>
      <w:r>
        <w:rPr/>
        <w:t xml:space="preserve"> is in violation of this section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do not have an equal opportunity to elect candidates of their choice or an equal opportunity to influence the outcome of an election.</w:t>
      </w:r>
    </w:p>
    <w:p>
      <w:pPr>
        <w:spacing w:before="0" w:after="0" w:line="408" w:lineRule="exact"/>
        <w:ind w:left="0" w:right="0" w:firstLine="576"/>
        <w:jc w:val="left"/>
      </w:pPr>
      <w:r>
        <w:rPr/>
        <w:t xml:space="preserve">(2) A court may find a violation under this section where a cohesive minority population is large enough to elect its chosen candidate when combined with other voters in a proposed or existing district-based election district. In such instances, this shall be a factor in determining the appropriate remedy.</w:t>
      </w:r>
    </w:p>
    <w:p>
      <w:pPr>
        <w:spacing w:before="0" w:after="0" w:line="408" w:lineRule="exact"/>
        <w:ind w:left="0" w:right="0" w:firstLine="576"/>
        <w:jc w:val="left"/>
      </w:pPr>
      <w:r>
        <w:rPr/>
        <w:t xml:space="preserve">(3) In determining whether there is polarized voting under this section, the court shall analyze elections of the governing body of the political subdivision, ballot measure elections, and elections in which at least one candidate is a member of a protected class. The court shall also consider whether the proportion of elected officials serving on the political subdivision's legislative body who are members of the protected class is equivalent to the proportion of the population who are members of the protected class. Only elections conducted prior to the filing of an action pursuant to this chapter shall be used to establish or rebut the existence of polarized voting.</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 or influence the outcome of an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of different protected classes may file an action jointly pursuant to this chapter if they demonstrate that their combined voting preferences as a group are different from the rest of the electorate and demonstrate that there is polarized voting that results in an unequal opportunity for these protected classes to elect candidates of their choice or influence the outcome of an election.</w:t>
      </w:r>
    </w:p>
    <w:p>
      <w:pPr>
        <w:spacing w:before="0" w:after="0" w:line="408" w:lineRule="exact"/>
        <w:ind w:left="0" w:right="0" w:firstLine="576"/>
        <w:jc w:val="left"/>
      </w:pPr>
      <w:r>
        <w:rPr/>
        <w:t xml:space="preserve">(2) In an action filed pursuant to this section,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(3)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(4) For purposes of any applicable statute of limitations, a cause of action under this section arises every time there is an election pursuant to an at-large election or a district-based election.</w:t>
      </w:r>
    </w:p>
    <w:p>
      <w:pPr>
        <w:spacing w:before="0" w:after="0" w:line="408" w:lineRule="exact"/>
        <w:ind w:left="0" w:right="0" w:firstLine="576"/>
        <w:jc w:val="left"/>
      </w:pPr>
      <w:r>
        <w:rPr/>
        <w:t xml:space="preserve">(5) The plaintiff's constitutional right to the secrecy of the plaintiff's vote is preserved and is not waived by the filing of an action pursuant to this section, and is not subject to discovery or disclosure.</w:t>
      </w:r>
    </w:p>
    <w:p>
      <w:pPr>
        <w:spacing w:before="0" w:after="0" w:line="408" w:lineRule="exact"/>
        <w:ind w:left="0" w:right="0" w:firstLine="576"/>
        <w:jc w:val="left"/>
      </w:pPr>
      <w:r>
        <w:rPr/>
        <w:t xml:space="preserve">(6)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(7) No action may be filed pursuant to this act before January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or an alternative proportional voting method to remedy a potential violation of section 3 of this act. If a political subdivision invokes its authority under this section to implement a district-based election system, the districts shall be drawn in a manner consistent with section 6 of this act.</w:t>
      </w:r>
    </w:p>
    <w:p>
      <w:pPr>
        <w:spacing w:before="0" w:after="0" w:line="408" w:lineRule="exact"/>
        <w:ind w:left="0" w:right="0" w:firstLine="576"/>
        <w:jc w:val="left"/>
      </w:pPr>
      <w:r>
        <w:rPr/>
        <w:t xml:space="preserve">(2)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in the political subdivision. Any positions allocated on an at-large basis are exempt from this requirement.</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 or an equal opportunity to influence the outcome of an election.</w:t>
      </w:r>
    </w:p>
    <w:p>
      <w:pPr>
        <w:spacing w:before="0" w:after="0" w:line="408" w:lineRule="exact"/>
        <w:ind w:left="0" w:right="0" w:firstLine="576"/>
        <w:jc w:val="left"/>
      </w:pPr>
      <w:r>
        <w:rPr/>
        <w:t xml:space="preserve">(3) During the adoption of its plan, the political subdivision shall ensure that full and reasonable public notice of its actions is provided. The political subdivision shall hold at least one public hearing on the redistricting plan at least one week before adoption of the plan.</w:t>
      </w:r>
    </w:p>
    <w:p>
      <w:pPr>
        <w:spacing w:before="0" w:after="0" w:line="408" w:lineRule="exact"/>
        <w:ind w:left="0" w:right="0" w:firstLine="576"/>
        <w:jc w:val="left"/>
      </w:pPr>
      <w:r>
        <w:rPr/>
        <w:t xml:space="preserve">(4)(a)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previous electoral system and have at least two years remaining in their terms of office from the date the plan was adopted may, at the legislative authority's discretion, be subject to new elections in order to continue their term of office.</w:t>
      </w:r>
    </w:p>
    <w:p>
      <w:pPr>
        <w:spacing w:before="0" w:after="0" w:line="408" w:lineRule="exact"/>
        <w:ind w:left="0" w:right="0" w:firstLine="576"/>
        <w:jc w:val="left"/>
      </w:pPr>
      <w:r>
        <w:rPr/>
        <w:t xml:space="preserve">(5)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6 of this act.</w:t>
      </w:r>
    </w:p>
    <w:p>
      <w:pPr>
        <w:spacing w:before="0" w:after="0" w:line="408" w:lineRule="exact"/>
        <w:ind w:left="0" w:right="0" w:firstLine="576"/>
        <w:jc w:val="left"/>
      </w:pPr>
      <w:r>
        <w:rPr/>
        <w:t xml:space="preserve">(6)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6 of this act, shall prepare a plan for redistricting its districts, pursuant to RCW 29A.76.010, and in a manner consistent with this act.</w:t>
      </w:r>
    </w:p>
    <w:p>
      <w:pPr>
        <w:spacing w:before="0" w:after="0" w:line="408" w:lineRule="exact"/>
        <w:ind w:left="0" w:right="0" w:firstLine="576"/>
        <w:jc w:val="left"/>
      </w:pPr>
      <w:r>
        <w:rPr/>
        <w:t xml:space="preserve">(7) A political subdivision may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finding of a violation of section 3 of this act, the court shall order appropriate remedies that are tailored to remedy the violation. The remedies may include, but are not limited to, the imposition of a district-based election system or an alternative proportional voting method.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or an equal opportunity to influence the outcome of an election.</w:t>
      </w:r>
    </w:p>
    <w:p>
      <w:pPr>
        <w:spacing w:before="0" w:after="0" w:line="408" w:lineRule="exact"/>
        <w:ind w:left="0" w:right="0" w:firstLine="576"/>
        <w:jc w:val="left"/>
      </w:pPr>
      <w:r>
        <w:rPr/>
        <w:t xml:space="preserve">(3) In tailoring a remedy after a finding of a violation of section 3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at-large or district-based election system that was the subject of the action filed pursuant to this chapter and have at least two years remaining in their terms of office from the date the plan was adopted, including those elected pursuant to (b) of this subsection, shall be subject to new elections, pursuant to the remedy implemented under subsection (1) of this section.</w:t>
      </w:r>
    </w:p>
    <w:p>
      <w:pPr>
        <w:spacing w:before="0" w:after="0" w:line="408" w:lineRule="exact"/>
        <w:ind w:left="0" w:right="0" w:firstLine="576"/>
        <w:jc w:val="left"/>
      </w:pPr>
      <w:r>
        <w:rPr/>
        <w:t xml:space="preserve">(d) The remedy may provide for a political subdivision to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a prevailing party, other than a governmental entity, reasonable attorneys' fees as part of the costs, including reasonable expert witness fees. No fees or costs may be awarded if no action is filed.</w:t>
      </w:r>
    </w:p>
    <w:p>
      <w:pPr>
        <w:spacing w:before="0" w:after="0" w:line="408" w:lineRule="exact"/>
        <w:ind w:left="0" w:right="0" w:firstLine="576"/>
        <w:jc w:val="left"/>
      </w:pPr>
      <w:r>
        <w:rPr/>
        <w:t xml:space="preserve">(2) Prevailing defendants may recover an award of fees or costs pursuant to RCW 4.84.185.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who is a member of a protected class and who resides in a political subdivision where a violation of section 3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filing an action pursuant to this act, a person shall first notify the political subdivision that he or she intends to challenge the political subdivision's electoral system under this act. If the political subdivision does not invoke its authority under section 5 of this act to implement the person's proposed remedy within one hundred eighty days after receiving notice, any person may file an action under this act.</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or an equal opportunity to influence the outcome of an election. The notice shall also include a reasonable analysis of the person's data concerning the alleged vote dilution and polarized voting, and a proposed remedy or remedies, based on that data, which would address the alleged violation of section 3 of this act.</w:t>
      </w:r>
    </w:p>
    <w:p>
      <w:pPr>
        <w:spacing w:before="0" w:after="0" w:line="408" w:lineRule="exact"/>
        <w:ind w:left="0" w:right="0" w:firstLine="576"/>
        <w:jc w:val="left"/>
      </w:pPr>
      <w:r>
        <w:rPr/>
        <w:t xml:space="preserve">(3) If, within one hundred eighty days after receiving a person's notice, a political subdivision receives another notice containing a materially different proposed remedy than the first notice, the political subdivision shall have an additional ninety days from the date of this subsequent notice before an action may be filed under this act.</w:t>
      </w:r>
    </w:p>
    <w:p>
      <w:pPr>
        <w:spacing w:before="0" w:after="0" w:line="408" w:lineRule="exact"/>
        <w:ind w:left="0" w:right="0" w:firstLine="576"/>
        <w:jc w:val="left"/>
      </w:pPr>
      <w:r>
        <w:rPr/>
        <w:t xml:space="preserve">(4) The political subdivision shall work in good faith with the person providing the notice to implement a remedy that provides the protected class or classes identified in the notice an equal opportunity to elect candidates of their choice or influence the outcome of an election.</w:t>
      </w:r>
    </w:p>
    <w:p>
      <w:pPr>
        <w:spacing w:before="0" w:after="0" w:line="408" w:lineRule="exact"/>
        <w:ind w:left="0" w:right="0" w:firstLine="576"/>
        <w:jc w:val="left"/>
      </w:pPr>
      <w:r>
        <w:rPr/>
        <w:t xml:space="preserve">(5) If, after considering the person's notice, the political subdivision adopts the proposed remedy offered by the person in the notice, an action under this act by any person may not be brought against that political subdivision for four years; provided, however, that the political subdivision does not enact a change to or deviation from the remedy during this four-year period that would otherwise give rise to an action under this act. In agreeing to adopt the person's proposed remedy, the political subdivision may do so by stipulation, which shall become a public document.</w:t>
      </w:r>
    </w:p>
    <w:p>
      <w:pPr>
        <w:spacing w:before="0" w:after="0" w:line="408" w:lineRule="exact"/>
        <w:ind w:left="0" w:right="0" w:firstLine="576"/>
        <w:jc w:val="left"/>
      </w:pPr>
      <w:r>
        <w:rPr/>
        <w:t xml:space="preserve">(6) Should the political subdivision adopt a different remedy that takes the notice into account, the political subdivision may seek a court order acknowledging that the political subdivision's remedy complies with section 3 of this act. The person who submitted the notice may support or oppose such an order. If the court concludes that the political subdivision's remedy complies with section 3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(7)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or influence the outcome of an election. Should the political subdivision adopt one of the remedies offered, or a different remedy that takes multiple notices into account, the political subdivision may seek a court order acknowledging that the political subdivision's remedy complies with section 3 of this act. The persons who submitted notices may support or oppose such an order. If the court concludes that the political subdivision's remedy complies with section 3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individual who has filed an unsuccessful action against a political subdivision under the federal voting rights act may not file a separate action against the same political subdivision under this act within four years of filing the action under the federal voting rights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after an action is filed, the political subdivision adopts the person's proposed remedy, or a court-ordered remedy,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applicable to cities and towns with populations under two thousand or to school districts with K-12 full-time equivalent enrollments of less than five hundred.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28A.343 RCW to read as follows:</w:t>
      </w:r>
    </w:p>
    <w:p>
      <w:pPr>
        <w:spacing w:before="0" w:after="0" w:line="408" w:lineRule="exact"/>
        <w:ind w:left="0" w:right="0" w:firstLine="576"/>
        <w:jc w:val="left"/>
      </w:pPr>
      <w:r>
        <w:rPr/>
        <w:t xml:space="preserve">The school board of directors may authorize a change to a district-based election system or an alternative proportional voting method as defined in section 2 of this act, such districts to be drawn in a manner consistent with sections 5 and 6 of this act. The school board of directors shall order new elections to be scheduled pursuant to section 5(4) of this act. The staggering of directors' terms shall be accomplished as provided in RCW 28A.343.030 and 28A.343.620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36.32.020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Except where necessary to comply with a court order issued pursuant to sections 3 and 6 of this act, t</w:t>
      </w:r>
      <w:r>
        <w:rPr/>
        <w:t xml:space="preserve">he lines of the districts shall not be changed ((</w:t>
      </w:r>
      <w:r>
        <w:rPr>
          <w:strike/>
        </w:rPr>
        <w:t xml:space="preserve">oftener</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including the implementation of a district-based election system or an alternative proportional voting method as defined in section 2 of this act, to remedy a potential violation of section 3 of this act. If the legislative authority of a city or town invokes its authority under this section to implement a district-based election system, the districts shall be drawn in a manner consistent with sections 5 and 6 of this act. The legislative authority of a city or town shall order new elections to be scheduled pursuant to section 5(4)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including the implementation of a district-based election system or an alternative proportional voting method as defined in section 2 of this act, to remedy a potential violation of section 3 of this act. If the legislative authority of a code city or town invokes its authority under this section to implement a district-based election system, the districts shall be drawn in a manner consistent with sections 5 and 6 of this act. The legislative authority of a code city or town shall order new elections to be scheduled pursuant to section 5(4)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No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r>
        <w:rPr>
          <w:u w:val="single"/>
        </w:rPr>
        <w:t xml:space="preserve">, except to the extent necessary to ensure compliance with this act</w:t>
      </w:r>
      <w:r>
        <w:rPr/>
        <w:t xml:space="preserve">.</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The municipal corporation, county, or district shall hold at least one public hearing on the redistricting plan at least one week before adoption of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implement a remedy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and 18 of this act constitute a new chapter in </w:t>
      </w:r>
      <w:r>
        <w:rPr/>
        <w:t xml:space="preserve">Title </w:t>
      </w:r>
      <w:r>
        <w:t xml:space="preserve">29A</w:t>
      </w:r>
      <w:r>
        <w:rPr/>
        <w:t xml:space="preserve"> RCW</w:t>
      </w:r>
      <w:r>
        <w:rPr/>
        <w:t xml:space="preserve">.</w:t>
      </w:r>
      <w:r>
        <w:rPr/>
        <w:t xml:space="preserve">"</w:t>
      </w:r>
    </w:p>
    <w:p>
      <w:pPr>
        <w:spacing w:before="480" w:after="0" w:line="408" w:lineRule="exact"/>
      </w:pPr>
      <w:r>
        <w:rPr>
          <w:b/>
          <w:u w:val="single"/>
        </w:rPr>
        <w:t xml:space="preserve">E2SHB 1745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p>
    <w:p>
      <w:pPr>
        <w:spacing w:before="0" w:after="0" w:line="408" w:lineRule="exact"/>
        <w:ind w:left="0" w:right="0" w:firstLine="576"/>
        <w:jc w:val="left"/>
      </w:pPr>
      <w:r>
        <w:rPr/>
        <w:t xml:space="preserve">On page 1, line 1 of the title, after "Relating to" strike the remainder of the title and insert "establishing a voting rights act to promote equal voting opportunity in certain political subdivisions by authorizing district-based elections, requiring redistricting and new elections in certain circumstances, and establishing a cause of action to redress lack of voter opportunity; amending RCW 36.32.020 and 29A.76.010; adding a new section to chapter 28A.343 RCW; adding a new section to chapter 35.21 RCW; adding a new section to chapter 35A.21 RCW; and adding a new chapter to Title 29A RCW."</w:t>
      </w:r>
    </w:p>
    <w:p>
      <w:pPr>
        <w:spacing w:before="0" w:after="0" w:line="408" w:lineRule="exact"/>
        <w:ind w:left="0" w:right="0" w:firstLine="576"/>
        <w:jc w:val="left"/>
      </w:pPr>
      <w:r>
        <w:rPr>
          <w:u w:val="single"/>
        </w:rPr>
        <w:t xml:space="preserve">EFFECT:</w:t>
      </w:r>
      <w:r>
        <w:rPr/>
        <w:t xml:space="preserve"> (1) Removes statement of legislative intent.</w:t>
      </w:r>
    </w:p>
    <w:p>
      <w:pPr>
        <w:spacing w:before="0" w:after="0" w:line="408" w:lineRule="exact"/>
        <w:ind w:left="0" w:right="0" w:firstLine="576"/>
        <w:jc w:val="left"/>
      </w:pPr>
      <w:r>
        <w:rPr/>
        <w:t xml:space="preserve">(2) Removes fire protection districts, port districts, and public utility districts from the provisions of the act.</w:t>
      </w:r>
    </w:p>
    <w:p>
      <w:pPr>
        <w:spacing w:before="0" w:after="0" w:line="408" w:lineRule="exact"/>
        <w:ind w:left="0" w:right="0" w:firstLine="576"/>
        <w:jc w:val="left"/>
      </w:pPr>
      <w:r>
        <w:rPr/>
        <w:t xml:space="preserve">(3) Allows courts to find that a violation of the act has not occurred where the protected class is not compact or concentrated to constitute a majority in a single member election district.</w:t>
      </w:r>
    </w:p>
    <w:p>
      <w:pPr>
        <w:spacing w:before="0" w:after="0" w:line="408" w:lineRule="exact"/>
        <w:ind w:left="0" w:right="0" w:firstLine="576"/>
        <w:jc w:val="left"/>
      </w:pPr>
      <w:r>
        <w:rPr/>
        <w:t xml:space="preserve">(4) Allows, but does not require, courts to find that a violation of the act has occurred if a cohesive minority population, in combination with other voters, is large enough to elect its chosen candidate in a single member election district.</w:t>
      </w:r>
    </w:p>
    <w:p>
      <w:pPr>
        <w:spacing w:before="0" w:after="0" w:line="408" w:lineRule="exact"/>
        <w:ind w:left="0" w:right="0" w:firstLine="576"/>
        <w:jc w:val="left"/>
      </w:pPr>
      <w:r>
        <w:rPr/>
        <w:t xml:space="preserve">(5) Requires courts to consider whether the proportion of the subdivision's legislative authority who are protected class members is the same as the proportion of the general population who are members of the protected class in determining whether polarized voting exists.</w:t>
      </w:r>
    </w:p>
    <w:p>
      <w:pPr>
        <w:spacing w:before="0" w:after="0" w:line="408" w:lineRule="exact"/>
        <w:ind w:left="0" w:right="0" w:firstLine="576"/>
        <w:jc w:val="left"/>
      </w:pPr>
      <w:r>
        <w:rPr/>
        <w:t xml:space="preserve">(6) Removes requirement that all positions with at least 2 years remaining in the term be subject to new elections in jurisdictions voluntarily adopting new electoral schemes under the act.</w:t>
      </w:r>
    </w:p>
    <w:p>
      <w:pPr>
        <w:spacing w:before="0" w:after="0" w:line="408" w:lineRule="exact"/>
        <w:ind w:left="0" w:right="0" w:firstLine="576"/>
        <w:jc w:val="left"/>
      </w:pPr>
      <w:r>
        <w:rPr/>
        <w:t xml:space="preserve">(7) Prohibits an individual who has filed an unsuccessful federal vote dilution claim against a jurisdiction from filing a claim under the act against the same jurisdiction for 4 years from the inception of the federal claim.</w:t>
      </w:r>
    </w:p>
    <w:p>
      <w:pPr>
        <w:spacing w:before="0" w:after="0" w:line="408" w:lineRule="exact"/>
        <w:ind w:left="0" w:right="0" w:firstLine="576"/>
        <w:jc w:val="left"/>
      </w:pPr>
      <w:r>
        <w:rPr/>
        <w:t xml:space="preserve">(8) Limits provisions of the act to cities or towns with a population of at least 2,000.</w:t>
      </w:r>
    </w:p>
    <w:p>
      <w:pPr>
        <w:spacing w:before="0" w:after="0" w:line="408" w:lineRule="exact"/>
        <w:ind w:left="0" w:right="0" w:firstLine="576"/>
        <w:jc w:val="left"/>
      </w:pPr>
      <w:r>
        <w:rPr/>
        <w:t xml:space="preserve">(9) Limits provisions of the act to school districts with full-time enrollments of at least 500.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6036abe88c42a7" /></Relationships>
</file>