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49ed52988147cd" /></Relationships>
</file>

<file path=word/document.xml><?xml version="1.0" encoding="utf-8"?>
<w:document xmlns:w="http://schemas.openxmlformats.org/wordprocessingml/2006/main">
  <w:body>
    <w:p>
      <w:r>
        <w:rPr>
          <w:b/>
        </w:rPr>
        <w:r>
          <w:rPr/>
          <w:t xml:space="preserve">1713-S3</w:t>
        </w:r>
      </w:r>
      <w:r>
        <w:rPr>
          <w:b/>
        </w:rPr>
        <w:t xml:space="preserve"> </w:t>
        <w:t xml:space="preserve">AMS</w:t>
      </w:r>
      <w:r>
        <w:rPr>
          <w:b/>
        </w:rPr>
        <w:t xml:space="preserve"> </w:t>
        <w:r>
          <w:rPr/>
          <w:t xml:space="preserve">WM</w:t>
        </w:r>
      </w:r>
      <w:r>
        <w:rPr>
          <w:b/>
        </w:rPr>
        <w:t xml:space="preserve"> </w:t>
        <w:r>
          <w:rPr/>
          <w:t xml:space="preserve">S5096.2</w:t>
        </w:r>
      </w:r>
      <w:r>
        <w:rPr>
          <w:b/>
        </w:rPr>
        <w:t xml:space="preserve"> - NOT FOR FLOOR USE</w:t>
      </w:r>
    </w:p>
    <w:p>
      <w:pPr>
        <w:ind w:left="0" w:right="0" w:firstLine="576"/>
      </w:pPr>
    </w:p>
    <w:p>
      <w:pPr>
        <w:spacing w:before="480" w:after="0" w:line="408" w:lineRule="exact"/>
      </w:pPr>
      <w:r>
        <w:rPr>
          <w:b/>
          <w:u w:val="single"/>
        </w:rPr>
        <w:t xml:space="preserve">3SHB 1713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2014, the legislature required the integration of the treatment systems for chemical dependency and mental health into behavioral health organizations beginning April 1, 2016. There currently exists involuntary treatment for mental health and limited involuntary treatment for chemical dependency. With the integration of mental health and chemical dependency into a behavioral health treatment system, it is the intention of the legislature to determine the best course of action for integration of the two involuntary treatment systems into one integrated system.</w:t>
      </w:r>
    </w:p>
    <w:p>
      <w:pPr>
        <w:spacing w:before="0" w:after="0" w:line="408" w:lineRule="exact"/>
        <w:ind w:left="0" w:right="0" w:firstLine="576"/>
        <w:jc w:val="left"/>
      </w:pPr>
      <w:r>
        <w:rPr/>
        <w:t xml:space="preserve">(2) The Washington state institute for public policy shall complete an evaluation of involuntary treatment systems for chemical dependency and shall submit a report to the appropriate committees of the legislature by December 15, 2016. To the extent it is not duplicative of other studies, the report must study how other states have implemented involuntary chemical dependency treatment with respect to emergency and nonemergency detentions. The study must include, but not be limited to:</w:t>
      </w:r>
    </w:p>
    <w:p>
      <w:pPr>
        <w:spacing w:before="0" w:after="0" w:line="408" w:lineRule="exact"/>
        <w:ind w:left="0" w:right="0" w:firstLine="576"/>
        <w:jc w:val="left"/>
      </w:pPr>
      <w:r>
        <w:rPr/>
        <w:t xml:space="preserve">(a) Court processes for referral for involuntary chemical dependency treatment;</w:t>
      </w:r>
    </w:p>
    <w:p>
      <w:pPr>
        <w:spacing w:before="0" w:after="0" w:line="408" w:lineRule="exact"/>
        <w:ind w:left="0" w:right="0" w:firstLine="576"/>
        <w:jc w:val="left"/>
      </w:pPr>
      <w:r>
        <w:rPr/>
        <w:t xml:space="preserve">(b) Statutory lengths of stay;</w:t>
      </w:r>
    </w:p>
    <w:p>
      <w:pPr>
        <w:spacing w:before="0" w:after="0" w:line="408" w:lineRule="exact"/>
        <w:ind w:left="0" w:right="0" w:firstLine="576"/>
        <w:jc w:val="left"/>
      </w:pPr>
      <w:r>
        <w:rPr/>
        <w:t xml:space="preserve">(c) Types of professionals providing evaluation and referral for treatment;</w:t>
      </w:r>
    </w:p>
    <w:p>
      <w:pPr>
        <w:spacing w:before="0" w:after="0" w:line="408" w:lineRule="exact"/>
        <w:ind w:left="0" w:right="0" w:firstLine="576"/>
        <w:jc w:val="left"/>
      </w:pPr>
      <w:r>
        <w:rPr/>
        <w:t xml:space="preserve">(d) Required qualifications of professionals providing evaluation and referral for treatment;</w:t>
      </w:r>
    </w:p>
    <w:p>
      <w:pPr>
        <w:spacing w:before="0" w:after="0" w:line="408" w:lineRule="exact"/>
        <w:ind w:left="0" w:right="0" w:firstLine="576"/>
        <w:jc w:val="left"/>
      </w:pPr>
      <w:r>
        <w:rPr/>
        <w:t xml:space="preserve">(e) Number of beds per one thousand residents;</w:t>
      </w:r>
    </w:p>
    <w:p>
      <w:pPr>
        <w:spacing w:before="0" w:after="0" w:line="408" w:lineRule="exact"/>
        <w:ind w:left="0" w:right="0" w:firstLine="576"/>
        <w:jc w:val="left"/>
      </w:pPr>
      <w:r>
        <w:rPr/>
        <w:t xml:space="preserve">(f) Less restrictive alternatives to detention; and</w:t>
      </w:r>
    </w:p>
    <w:p>
      <w:pPr>
        <w:spacing w:before="0" w:after="0" w:line="408" w:lineRule="exact"/>
        <w:ind w:left="0" w:right="0" w:firstLine="576"/>
        <w:jc w:val="left"/>
      </w:pPr>
      <w:r>
        <w:rPr/>
        <w:t xml:space="preserve">(g) Integration of involuntary mental health and chemical dependency treatment processes.</w:t>
      </w:r>
    </w:p>
    <w:p>
      <w:pPr>
        <w:spacing w:before="0" w:after="0" w:line="408" w:lineRule="exact"/>
        <w:ind w:left="0" w:right="0" w:firstLine="576"/>
        <w:jc w:val="left"/>
      </w:pPr>
      <w:r>
        <w:rPr/>
        <w:t xml:space="preserve">(3) The Washington state institute for public policy shall update its analyses of Washington's integrated crisis response pilots published in 2007, 2008, and 2011 using the institute's most recent cost benefit analysis methodology.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increase the funds available for community treatment of mental health and chemical dependency disorders under a government-funded program. It is the legislature's intent to provide tax relief to behavioral health organizations and health or social welfare organizations in order to increase the funds available for community treatment.</w:t>
      </w:r>
    </w:p>
    <w:p>
      <w:pPr>
        <w:spacing w:before="0" w:after="0" w:line="408" w:lineRule="exact"/>
        <w:ind w:left="0" w:right="0" w:firstLine="576"/>
        <w:jc w:val="left"/>
      </w:pPr>
      <w:r>
        <w:rPr/>
        <w:t xml:space="preserve">(4) It is not intended for this tax preference to extend beyond January 1, 2020, because on that date the community behavioral health program must be fully integrated in a managed care health system under RCW 71.24.850(2).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a review is conducted by a physician or </w:t>
      </w:r>
      <w:r>
        <w:t>((</w:t>
      </w:r>
      <w:r>
        <w:rPr>
          <w:strike/>
        </w:rPr>
        <w:t xml:space="preserve">chemical dependency</w:t>
      </w:r>
      <w:r>
        <w:t>))</w:t>
      </w:r>
      <w:r>
        <w:rPr/>
        <w:t xml:space="preserve"> </w:t>
      </w:r>
      <w:r>
        <w:rPr>
          <w:u w:val="single"/>
        </w:rPr>
        <w:t xml:space="preserve">substance use disorder</w:t>
      </w:r>
      <w:r>
        <w:rPr/>
        <w:t xml:space="preserve">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w:t>
      </w:r>
      <w:r>
        <w:t>((</w:t>
      </w:r>
      <w:r>
        <w:rPr>
          <w:strike/>
        </w:rPr>
        <w:t xml:space="preserve">chemical dependency</w:t>
      </w:r>
      <w:r>
        <w:t>))</w:t>
      </w:r>
      <w:r>
        <w:rPr/>
        <w:t xml:space="preserve"> </w:t>
      </w:r>
      <w:r>
        <w:rPr>
          <w:u w:val="single"/>
        </w:rPr>
        <w:t xml:space="preserve">substance use disorder</w:t>
      </w:r>
      <w:r>
        <w:rPr/>
        <w:t xml:space="preserve">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 </w:t>
      </w:r>
      <w:r>
        <w:rPr>
          <w:u w:val="single"/>
        </w:rPr>
        <w:t xml:space="preserve">or guardian</w:t>
      </w:r>
      <w:r>
        <w:rPr/>
        <w:t xml:space="preserve">.</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w:t>
      </w:r>
      <w:r>
        <w:rPr>
          <w:u w:val="single"/>
        </w:rPr>
        <w:t xml:space="preserve">or guardian</w:t>
      </w:r>
      <w:r>
        <w:rPr/>
        <w:t xml:space="preserve"> and the professional person in charge. The professional person in charge shall release the minor to the parents </w:t>
      </w:r>
      <w:r>
        <w:rPr>
          <w:u w:val="single"/>
        </w:rPr>
        <w:t xml:space="preserve">or guardian</w:t>
      </w:r>
      <w:r>
        <w:rPr/>
        <w:t xml:space="preserve"> within twenty-four hours of receiving notice. If the professional person in charge and the parent </w:t>
      </w:r>
      <w:r>
        <w:rPr>
          <w:u w:val="single"/>
        </w:rPr>
        <w:t xml:space="preserve">or guardian</w:t>
      </w:r>
      <w:r>
        <w:rPr/>
        <w:t xml:space="preserve"> believe that it is a medical necessity for the minor to remain in inpatient treatment, the minor shall be released to the parent </w:t>
      </w:r>
      <w:r>
        <w:rPr>
          <w:u w:val="single"/>
        </w:rPr>
        <w:t xml:space="preserve">or guardian</w:t>
      </w:r>
      <w:r>
        <w:rPr/>
        <w:t xml:space="preserve"> on the second judicial day following the department's determination in order to allow the parent </w:t>
      </w:r>
      <w:r>
        <w:rPr>
          <w:u w:val="single"/>
        </w:rPr>
        <w:t xml:space="preserve">or guardian</w:t>
      </w:r>
      <w:r>
        <w:rPr/>
        <w:t xml:space="preserve"> time to file an at-risk youth petition under chapter 13.32A RCW. If the department determines it is a medical necessity for the minor to receive outpatient treatment and the minor declines to obtain such treatment, such refusal shall be grounds for the parent </w:t>
      </w:r>
      <w:r>
        <w:rPr>
          <w:u w:val="single"/>
        </w:rPr>
        <w:t xml:space="preserve">or guardian</w:t>
      </w:r>
      <w:r>
        <w:rPr/>
        <w:t xml:space="preserve">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w:t>
      </w:r>
      <w:r>
        <w:rPr>
          <w:u w:val="single"/>
        </w:rPr>
        <w:t xml:space="preserve">the guardian,</w:t>
      </w:r>
      <w:r>
        <w:rPr/>
        <w:t xml:space="preserve">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w:t>
      </w:r>
      <w:r>
        <w:t>((</w:t>
      </w:r>
      <w:r>
        <w:rPr>
          <w:strike/>
        </w:rPr>
        <w:t xml:space="preserve">if: (1) The minor signs a written consent authorizing the disclosure; or (2) the treatment program director determines that the minor lacks capacity to make a rational choice regarding consenting to disclosure</w:t>
      </w:r>
      <w:r>
        <w:t>))</w:t>
      </w:r>
      <w:r>
        <w:rPr/>
        <w:t xml:space="preserve"> </w:t>
      </w:r>
      <w:r>
        <w:rPr>
          <w:u w:val="single"/>
        </w:rPr>
        <w:t xml:space="preserve">or guardian</w:t>
      </w:r>
      <w:r>
        <w:rPr/>
        <w:t xml:space="preserve">. The notice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w:t>
      </w:r>
      <w:r>
        <w:rPr>
          <w:u w:val="single"/>
        </w:rPr>
        <w:t xml:space="preserve">or guardian</w:t>
      </w:r>
      <w:r>
        <w:rPr/>
        <w:t xml:space="preserve">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 That</w:t>
      </w:r>
      <w:r>
        <w:t>))</w:t>
      </w:r>
      <w:r>
        <w:rPr>
          <w:u w:val="single"/>
        </w:rPr>
        <w:t xml:space="preserve">. P</w:t>
      </w:r>
      <w:r>
        <w:rPr/>
        <w:t xml:space="preserve">arental </w:t>
      </w:r>
      <w:r>
        <w:rPr>
          <w:u w:val="single"/>
        </w:rPr>
        <w:t xml:space="preserve">or guardian</w:t>
      </w:r>
      <w:r>
        <w:rPr/>
        <w:t xml:space="preserve">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w:t>
      </w:r>
      <w:r>
        <w:rPr>
          <w:u w:val="single"/>
        </w:rPr>
        <w:t xml:space="preserve">or guardian</w:t>
      </w:r>
      <w:r>
        <w:rPr/>
        <w:t xml:space="preserve">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w:t>
      </w:r>
      <w:r>
        <w:rPr>
          <w:u w:val="single"/>
        </w:rPr>
        <w:t xml:space="preserve">or guardian</w:t>
      </w:r>
      <w:r>
        <w:rPr/>
        <w:t xml:space="preserve"> has joined in the consent to the treatment.</w:t>
      </w:r>
    </w:p>
    <w:p>
      <w:pPr>
        <w:spacing w:before="0" w:after="0" w:line="408" w:lineRule="exact"/>
        <w:ind w:left="0" w:right="0" w:firstLine="576"/>
        <w:jc w:val="left"/>
      </w:pPr>
      <w:r>
        <w:rPr/>
        <w:t xml:space="preserve">(2) The ability of a parent </w:t>
      </w:r>
      <w:r>
        <w:rPr>
          <w:u w:val="single"/>
        </w:rPr>
        <w:t xml:space="preserve">or guardian</w:t>
      </w:r>
      <w:r>
        <w:rPr/>
        <w:t xml:space="preserve"> to apply to a certified treatment program for the admission of his or her minor child does not create a right to obtain or benefit from any funds or resources of the state. However, the state may provide services for indigent minors to the extent that funds are available </w:t>
      </w:r>
      <w:r>
        <w:t>((</w:t>
      </w:r>
      <w:r>
        <w:rPr>
          <w:strike/>
        </w:rPr>
        <w:t xml:space="preserve">therefor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 and</w:t>
      </w:r>
      <w:r>
        <w:t>))</w:t>
      </w:r>
      <w:r>
        <w:rPr/>
        <w:t xml:space="preserve"> </w:t>
      </w:r>
      <w:r>
        <w:rPr>
          <w:u w:val="single"/>
        </w:rPr>
        <w:t xml:space="preserve">has a substance use disorder and is</w:t>
      </w:r>
      <w:r>
        <w:rPr/>
        <w:t xml:space="preserve"> in need of inpatient treatment.</w:t>
      </w:r>
    </w:p>
    <w:p>
      <w:pPr>
        <w:spacing w:before="0" w:after="0" w:line="408" w:lineRule="exact"/>
        <w:ind w:left="0" w:right="0" w:firstLine="576"/>
        <w:jc w:val="left"/>
      </w:pPr>
      <w:r>
        <w:rPr/>
        <w:t xml:space="preserve">(2) The consent of the minor is not required for admission, evaluation, and treatment if the parent </w:t>
      </w:r>
      <w:r>
        <w:rPr>
          <w:u w:val="single"/>
        </w:rPr>
        <w:t xml:space="preserve">or guardian</w:t>
      </w:r>
      <w:r>
        <w:rPr/>
        <w:t xml:space="preserve">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w:t>
      </w:r>
      <w:r>
        <w:rPr>
          <w:u w:val="single"/>
        </w:rPr>
        <w:t xml:space="preserve">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w:t>
      </w:r>
      <w:r>
        <w:rPr>
          <w:u w:val="single"/>
        </w:rPr>
        <w:t xml:space="preserve">or guardian</w:t>
      </w:r>
      <w:r>
        <w:rPr/>
        <w:t xml:space="preserve">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shall be discharged immediately from inpatient treatment upon written request of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255</w:t>
      </w:r>
      <w:r>
        <w:rPr/>
        <w:t xml:space="preserve"> and 1998 c 296 s 30 are each amended to read as follows:</w:t>
      </w:r>
    </w:p>
    <w:p>
      <w:pPr>
        <w:spacing w:before="0" w:after="0" w:line="408" w:lineRule="exact"/>
        <w:ind w:left="0" w:right="0" w:firstLine="576"/>
        <w:jc w:val="left"/>
      </w:pPr>
      <w:r>
        <w:rPr/>
        <w:t xml:space="preserve">Following the review conducted under RCW 70.96A.097, a minor child may petition the superior court for his or her release from the facility. The petition may be filed not sooner than </w:t>
      </w:r>
      <w:r>
        <w:rPr>
          <w:u w:val="single"/>
        </w:rPr>
        <w:t xml:space="preserve">fourteen days after the minor is admitted to the facility, or</w:t>
      </w:r>
      <w:r>
        <w:rPr/>
        <w:t xml:space="preserve"> five days following the review</w:t>
      </w:r>
      <w:r>
        <w:rPr>
          <w:u w:val="single"/>
        </w:rPr>
        <w:t xml:space="preserve">, whichever is later</w:t>
      </w:r>
      <w:r>
        <w:rPr/>
        <w:t xml:space="preserve">. The court shall release the minor unless it finds, upon a preponderance of the evidence, that it is a medical necessity for the minor to remain at the facility."</w:t>
      </w:r>
    </w:p>
    <w:p>
      <w:pPr>
        <w:spacing w:before="480" w:after="0" w:line="408" w:lineRule="exact"/>
      </w:pPr>
      <w:r>
        <w:rPr>
          <w:b/>
          <w:u w:val="single"/>
        </w:rPr>
        <w:t xml:space="preserve">3SHB 1713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"dependency;" strike the remainder of the title and insert "amending RCW 82.04.4277, 70.96A.097, 70.96A.230, 70.96A.235, 70.96A.240, 70.96A.245, 70.96A.250, and 70.96A.255; creating new sections; and providing an expiration date."</w:t>
      </w:r>
    </w:p>
    <w:p>
      <w:pPr>
        <w:spacing w:before="0" w:after="0" w:line="408" w:lineRule="exact"/>
        <w:ind w:left="0" w:right="0" w:firstLine="576"/>
        <w:jc w:val="left"/>
      </w:pPr>
      <w:r>
        <w:rPr>
          <w:u w:val="single"/>
        </w:rPr>
        <w:t xml:space="preserve">EFFECT:</w:t>
      </w:r>
      <w:r>
        <w:rPr/>
        <w:t xml:space="preserve"> (1) Creates a study of states' processes and requirements for involuntary chemical dependency treatment and updates the analyses of Washington's integrated crisis response pilots.</w:t>
      </w:r>
    </w:p>
    <w:p>
      <w:pPr>
        <w:spacing w:before="0" w:after="0" w:line="408" w:lineRule="exact"/>
        <w:ind w:left="0" w:right="0" w:firstLine="576"/>
        <w:jc w:val="left"/>
      </w:pPr>
      <w:r>
        <w:rPr/>
        <w:t xml:space="preserve">(2) Extends a tax exemption to Behavioral Health Organizations from August 1, 2016, through December 31, 2019, and expands the exemption to include funds provided to the Behavioral Health Organizations for chemical dependency services.</w:t>
      </w:r>
    </w:p>
    <w:p>
      <w:pPr>
        <w:spacing w:before="0" w:after="0" w:line="408" w:lineRule="exact"/>
        <w:ind w:left="0" w:right="0" w:firstLine="576"/>
        <w:jc w:val="left"/>
      </w:pPr>
      <w:r>
        <w:rPr/>
        <w:t xml:space="preserve">(3) A guardian of a minor child, in addition to a parent, may initiate parent-initiated substance use disorder treatment on behalf of the minor and participate in associated decisions.</w:t>
      </w:r>
    </w:p>
    <w:p>
      <w:pPr>
        <w:spacing w:before="0" w:after="0" w:line="408" w:lineRule="exact"/>
        <w:ind w:left="0" w:right="0" w:firstLine="576"/>
        <w:jc w:val="left"/>
      </w:pPr>
      <w:r>
        <w:rPr/>
        <w:t xml:space="preserve">(4) A treatment provider that provides outpatient substance use disorder treatment to a minor thirteen years of age or older at the request of the minor must notify the parents or guardian of the minor.</w:t>
      </w:r>
    </w:p>
    <w:p>
      <w:pPr>
        <w:spacing w:before="0" w:after="0" w:line="408" w:lineRule="exact"/>
        <w:ind w:left="0" w:right="0" w:firstLine="576"/>
        <w:jc w:val="left"/>
      </w:pPr>
      <w:r>
        <w:rPr/>
        <w:t xml:space="preserve">(5) A minor child may file a petition in superior court to be released from a course of parent or guardian-initiated substance use disorder inpatient treatment not sooner than fourteen days after the minor's admission to the facility.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8b09541234619" /></Relationships>
</file>