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1a415726b413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1639-S.E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CHAS</w:t>
        </w:r>
      </w:r>
      <w:r>
        <w:rPr>
          <w:b/>
        </w:rPr>
        <w:t xml:space="preserve"> </w:t>
        <w:r>
          <w:rPr/>
          <w:t xml:space="preserve">S3035.1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1639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425</w:t>
      </w:r>
    </w:p>
    <w:p>
      <w:pPr>
        <w:ind w:left="0" w:right="0" w:firstLine="360"/>
        <w:jc w:val="both"/>
      </w:pPr>
      <w:r>
        <w:rPr/>
        <w:t xml:space="preserve">By Senator Chase</w:t>
      </w:r>
    </w:p>
    <w:p>
      <w:pPr>
        <w:jc w:val="right"/>
      </w:pPr>
      <w:r>
        <w:rPr>
          <w:b/>
        </w:rPr>
        <w:t xml:space="preserve">WITHDRAWN 4/15/2015</w:t>
      </w:r>
    </w:p>
    <w:p>
      <w:pPr>
        <w:ind w:left="0" w:right="0" w:firstLine="360"/>
        <w:jc w:val="both"/>
      </w:pPr>
      <w:r>
        <w:rPr/>
        <w:t xml:space="preserve">On page 6, beginning on line 21, after "warrant" strike all material through "act" on line 22</w:t>
      </w:r>
    </w:p>
    <w:p>
      <w:pPr>
        <w:ind w:left="0" w:right="0" w:firstLine="360"/>
        <w:jc w:val="both"/>
      </w:pPr>
      <w:r>
        <w:rPr/>
        <w:t xml:space="preserve">Beginning on page 7, line 26, strike all of section 10 and insert the following: </w:t>
      </w:r>
    </w:p>
    <w:p>
      <w:pPr>
        <w:ind w:left="0" w:right="0" w:firstLine="360"/>
        <w:jc w:val="both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10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Information collected under this act shall be retained and disclosed in accordance with chapters 40.14 and 42.56 RCW."</w:t>
      </w:r>
    </w:p>
    <w:p>
      <w:pPr>
        <w:ind w:left="0" w:right="0" w:firstLine="360"/>
        <w:jc w:val="both"/>
      </w:pPr>
      <w:r>
        <w:rPr>
          <w:u w:val="single"/>
        </w:rPr>
        <w:t xml:space="preserve">EFFECT:</w:t>
      </w:r>
      <w:r>
        <w:rPr/>
        <w:t xml:space="preserve"> Information collected by extraordinary sensing devices shall be retained and disclosed in accordance with law under chapter 40.14 RCW and the public records act.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58b8cb9e74cee" /></Relationships>
</file>