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3f1eb76acd4c1f" /></Relationships>
</file>

<file path=word/document.xml><?xml version="1.0" encoding="utf-8"?>
<w:document xmlns:w="http://schemas.openxmlformats.org/wordprocessingml/2006/main">
  <w:body>
    <w:p>
      <w:r>
        <w:rPr>
          <w:b/>
        </w:rPr>
        <w:r>
          <w:rPr/>
          <w:t xml:space="preserve">1620</w:t>
        </w:r>
      </w:r>
      <w:r>
        <w:rPr>
          <w:b/>
        </w:rPr>
        <w:t xml:space="preserve"> </w:t>
        <w:t xml:space="preserve">AMS</w:t>
      </w:r>
      <w:r>
        <w:rPr>
          <w:b/>
        </w:rPr>
        <w:t xml:space="preserve"> </w:t>
        <w:r>
          <w:rPr/>
          <w:t xml:space="preserve">WM</w:t>
        </w:r>
      </w:r>
      <w:r>
        <w:rPr>
          <w:b/>
        </w:rPr>
        <w:t xml:space="preserve"> </w:t>
        <w:r>
          <w:rPr/>
          <w:t xml:space="preserve">S2988.1</w:t>
        </w:r>
      </w:r>
      <w:r>
        <w:rPr>
          <w:b/>
        </w:rPr>
        <w:t xml:space="preserve"> - NOT FOR FLOOR USE</w:t>
      </w:r>
    </w:p>
    <w:p>
      <w:pPr>
        <w:spacing w:before="480" w:after="0" w:line="408" w:lineRule="exact"/>
      </w:pPr>
      <w:r>
        <w:rPr>
          <w:b/>
          <w:u w:val="single"/>
        </w:rPr>
        <w:t xml:space="preserve">HB 1620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2009 c 577 s 1 are each amended to read as follows:</w:t>
      </w:r>
    </w:p>
    <w:p>
      <w:pPr>
        <w:ind w:left="0" w:right="0" w:firstLine="360"/>
        <w:jc w:val="both"/>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w:t>
      </w:r>
      <w:r>
        <w:rPr>
          <w:u w:val="single"/>
        </w:rPr>
        <w:t xml:space="preserve">The surcharge on recreational shellfish licenses cannot be increased more than one dollar and can only be increased when the surcharge for commercial shellfish licenses is increased.</w:t>
      </w:r>
      <w:r>
        <w:rPr/>
        <w:t xml:space="preserve"> A surcharge of </w:t>
      </w:r>
      <w:r>
        <w:t>((</w:t>
      </w:r>
      <w:r>
        <w:rPr>
          <w:strike/>
        </w:rPr>
        <w:t xml:space="preserve">three</w:t>
      </w:r>
      <w:r>
        <w:t>))</w:t>
      </w:r>
      <w:r>
        <w:rPr/>
        <w:t xml:space="preserve"> </w:t>
      </w:r>
      <w:r>
        <w:rPr>
          <w:u w:val="single"/>
        </w:rPr>
        <w:t xml:space="preserve">four</w:t>
      </w:r>
      <w:r>
        <w:rPr/>
        <w:t xml:space="preserve"> dollars applies to resident and nonresident shellfish and seaweed licenses as authorized by RCW 77.32.520(3) (a) and (b); a surcharge of </w:t>
      </w:r>
      <w:r>
        <w:t>((</w:t>
      </w:r>
      <w:r>
        <w:rPr>
          <w:strike/>
        </w:rPr>
        <w:t xml:space="preserve">two</w:t>
      </w:r>
      <w:r>
        <w:t>))</w:t>
      </w:r>
      <w:r>
        <w:rPr/>
        <w:t xml:space="preserve"> </w:t>
      </w:r>
      <w:r>
        <w:rPr>
          <w:u w:val="single"/>
        </w:rPr>
        <w:t xml:space="preserve">three</w:t>
      </w:r>
      <w:r>
        <w:rPr/>
        <w:t xml:space="preserve"> dollars applies to resident and nonresident adult combination licenses as authorized by RCW 77.32.470(2)(a); a surcharge of </w:t>
      </w:r>
      <w:r>
        <w:t>((</w:t>
      </w:r>
      <w:r>
        <w:rPr>
          <w:strike/>
        </w:rPr>
        <w:t xml:space="preserve">two</w:t>
      </w:r>
      <w:r>
        <w:t>))</w:t>
      </w:r>
      <w:r>
        <w:rPr/>
        <w:t xml:space="preserve"> </w:t>
      </w:r>
      <w:r>
        <w:rPr>
          <w:u w:val="single"/>
        </w:rPr>
        <w:t xml:space="preserve">three</w:t>
      </w:r>
      <w:r>
        <w:rPr/>
        <w:t xml:space="preserve"> dollars applies to annual resident and nonresident razor clam licenses as authorized by RCW 77.32.520(4); and a surcharge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applies to the three-day razor clam license authorized by RCW 77.32.520(5). Amounts collected from these surcharges must be deposited in the biotoxin account created in subsection (3) of this section. </w:t>
      </w:r>
      <w:r>
        <w:rPr>
          <w:u w:val="single"/>
        </w:rPr>
        <w:t xml:space="preserve">The department may not use any amounts collected from these surcharges to pay for its administrative costs.</w:t>
      </w:r>
    </w:p>
    <w:p>
      <w:pPr>
        <w:ind w:left="0" w:right="0" w:firstLine="360"/>
        <w:jc w:val="both"/>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p>
    <w:p>
      <w:pPr>
        <w:ind w:left="0" w:right="0" w:firstLine="360"/>
        <w:jc w:val="both"/>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Pr>
        <w:spacing w:before="480" w:after="0" w:line="408" w:lineRule="exact"/>
      </w:pPr>
      <w:r>
        <w:rPr>
          <w:b/>
          <w:u w:val="single"/>
        </w:rPr>
        <w:t xml:space="preserve">HB 1620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On page 1, line 2 of the title, after "monitoring;" strike the remainder of the title and insert "and amending RCW 77.32.555."</w:t>
      </w:r>
    </w:p>
    <w:p>
      <w:pPr>
        <w:ind w:left="0" w:right="0" w:firstLine="360"/>
        <w:jc w:val="both"/>
      </w:pPr>
      <w:r>
        <w:rPr>
          <w:u w:val="single"/>
        </w:rPr>
        <w:t xml:space="preserve">EFFECT:</w:t>
      </w:r>
      <w:r>
        <w:rPr/>
        <w:t xml:space="preserve"> The department of fish and wildlife may not use biotoxin testing and monitoring surcharge revenue to pay for administrative costs. The department of health and the department of fish and wildlife are also directed to raise the surcharge for recreational licenses at the same time the commercial shellfish license surcharge is raised. The recreational surcharge increase cannot be more than one dollar.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a777293b9042c2" /></Relationships>
</file>