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f53e4953274d0f" /></Relationships>
</file>

<file path=word/document.xml><?xml version="1.0" encoding="utf-8"?>
<w:document xmlns:w="http://schemas.openxmlformats.org/wordprocessingml/2006/main">
  <w:body>
    <w:p>
      <w:r>
        <w:rPr>
          <w:b/>
        </w:rPr>
        <w:r>
          <w:rPr/>
          <w:t xml:space="preserve">1503-S</w:t>
        </w:r>
      </w:r>
      <w:r>
        <w:rPr>
          <w:b/>
        </w:rPr>
        <w:t xml:space="preserve"> </w:t>
        <w:t xml:space="preserve">AMS</w:t>
      </w:r>
      <w:r>
        <w:rPr>
          <w:b/>
        </w:rPr>
        <w:t xml:space="preserve"> </w:t>
        <w:r>
          <w:rPr/>
          <w:t xml:space="preserve">LAW</w:t>
        </w:r>
      </w:r>
      <w:r>
        <w:rPr>
          <w:b/>
        </w:rPr>
        <w:t xml:space="preserve"> </w:t>
        <w:r>
          <w:rPr/>
          <w:t xml:space="preserve">S2658.2</w:t>
        </w:r>
      </w:r>
      <w:r>
        <w:rPr>
          <w:b/>
        </w:rPr>
        <w:t xml:space="preserve"> - NOT FOR FLOOR USE</w:t>
      </w:r>
    </w:p>
    <w:p>
      <w:pPr>
        <w:spacing w:before="480" w:after="0" w:line="408" w:lineRule="exact"/>
      </w:pPr>
      <w:r>
        <w:rPr>
          <w:b/>
          <w:u w:val="single"/>
        </w:rPr>
        <w:t xml:space="preserve">SHB 1503</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44</w:t>
      </w:r>
      <w:r>
        <w:rPr/>
        <w:t xml:space="preserve">.</w:t>
      </w:r>
      <w:r>
        <w:t xml:space="preserve">020</w:t>
      </w:r>
      <w:r>
        <w:rPr/>
        <w:t xml:space="preserve"> and 1975 1st ex.s. c 250 s 2 are each amended to read as follows:</w:t>
      </w:r>
    </w:p>
    <w:p>
      <w:pPr>
        <w:ind w:left="0" w:right="0" w:firstLine="360"/>
        <w:jc w:val="both"/>
      </w:pPr>
      <w:r>
        <w:rPr/>
        <w:t xml:space="preserve">No person shall be entitled to the lien given by RCW 60.44.010 unless such person </w:t>
      </w:r>
      <w:r>
        <w:t>((</w:t>
      </w:r>
      <w:r>
        <w:rPr>
          <w:strike/>
        </w:rPr>
        <w:t xml:space="preserve">shall,</w:t>
      </w:r>
      <w:r>
        <w:t>))</w:t>
      </w:r>
      <w:r>
        <w:rPr>
          <w:u w:val="single"/>
        </w:rPr>
        <w:t xml:space="preserve">:</w:t>
      </w:r>
    </w:p>
    <w:p>
      <w:pPr>
        <w:ind w:left="0" w:right="0" w:firstLine="360"/>
        <w:jc w:val="both"/>
      </w:pPr>
      <w:r>
        <w:rPr>
          <w:u w:val="single"/>
        </w:rPr>
        <w:t xml:space="preserve">(1) In any effort to enforce the lien, either attempts to enforce the lien on his or her own behalf or designates a collection agency licensed under chapter 19.16 RCW to collect on his or her behalf;</w:t>
      </w:r>
    </w:p>
    <w:p>
      <w:pPr>
        <w:ind w:left="0" w:right="0" w:firstLine="360"/>
        <w:jc w:val="both"/>
      </w:pPr>
      <w:r>
        <w:rPr>
          <w:u w:val="single"/>
        </w:rPr>
        <w:t xml:space="preserve">(2) Discloses the person's use of liens under this chapter as part of the person's billing and collection practices; and</w:t>
      </w:r>
    </w:p>
    <w:p>
      <w:pPr>
        <w:ind w:left="0" w:right="0" w:firstLine="360"/>
        <w:jc w:val="both"/>
      </w:pPr>
      <w:r>
        <w:rPr>
          <w:u w:val="single"/>
        </w:rPr>
        <w:t xml:space="preserve">(3) W</w:t>
      </w:r>
      <w:r>
        <w:rPr/>
        <w:t xml:space="preserve">ithin twenty days after the date of such injury or receipt of transportation or care, or, if settlement has not been accomplished and payment made to such injured person, then at any time before such settlement and payment, file</w:t>
      </w:r>
      <w:r>
        <w:rPr>
          <w:u w:val="single"/>
        </w:rPr>
        <w:t xml:space="preserve">s</w:t>
      </w:r>
      <w:r>
        <w:rPr/>
        <w:t xml:space="preserve"> for record with the county auditor of the county in which said service was performed, a notice of claim stating the name and address of the person claiming the lien and whether such person claims as a practitioner, physician, nurse, ambulance service, or hospital, the name and address of the patient and place of domicile or residence, the time when and place where the alleged fault or negligence of the tort-feasor occurred, and the nature of the injury if any, the name and address of the tort-feasor, if same or any thereof are known, which claim shall be subscribed by the claimant and verified before a person authorized to administer oaths.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44</w:t>
      </w:r>
      <w:r>
        <w:rPr/>
        <w:t xml:space="preserve">.</w:t>
      </w:r>
      <w:r>
        <w:t xml:space="preserve">060</w:t>
      </w:r>
      <w:r>
        <w:rPr/>
        <w:t xml:space="preserve"> and 2012 c 117 s 153 are each amended to read as follows:</w:t>
      </w:r>
    </w:p>
    <w:p>
      <w:pPr>
        <w:ind w:left="0" w:right="0" w:firstLine="360"/>
        <w:jc w:val="both"/>
      </w:pPr>
      <w:r>
        <w:rPr>
          <w:u w:val="single"/>
        </w:rPr>
        <w:t xml:space="preserve">(1)</w:t>
      </w:r>
      <w:r>
        <w:rPr/>
        <w:t xml:space="preserve"> Such lien may be enforced by a suit at law brought by the claimant or his or her assignee within one year after the filing of such lien against the said tort feasor and/or insurer. In the event that such tort feasor and/or insurer shall have made payment or settlement on account of such injury, the fact of such payment shall only for the purpose of such suit be prima facie evidence of the negligence of the tort feasor and of the liability of the payer to compensate for such negligence.</w:t>
      </w:r>
    </w:p>
    <w:p>
      <w:pPr>
        <w:ind w:left="0" w:right="0" w:firstLine="360"/>
        <w:jc w:val="both"/>
      </w:pPr>
      <w:r>
        <w:rPr>
          <w:u w:val="single"/>
        </w:rPr>
        <w:t xml:space="preserve">(2) No more than thirty days after payment or settlement and acceptance of the amount due to the claimant or his or her assignee, the claimant or his or her assignee shall prepare and execute a release of all lien rights for which payment has been made and deliver the release to the patient. In any suit to compel deliverance of the release thereafter in which the court determines the delay was unjustified, the court shall, in addition to ordering the deliverance of the release, award the costs of the action including reasonable attorneys' fees and any damages.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2013 c 148 s 1 are each reenacted and amended to read as follows:</w:t>
      </w:r>
    </w:p>
    <w:p>
      <w:pPr>
        <w:ind w:left="0" w:right="0" w:firstLine="360"/>
        <w:jc w:val="both"/>
      </w:pPr>
      <w:r>
        <w:rPr/>
        <w:t xml:space="preserve">Unless a different meaning is plainly required by the context, the following words and phrases as hereinafter used in this chapter shall have the following meanings:</w:t>
      </w:r>
    </w:p>
    <w:p>
      <w:pPr>
        <w:ind w:left="0" w:right="0" w:firstLine="360"/>
        <w:jc w:val="both"/>
      </w:pPr>
      <w:r>
        <w:rPr/>
        <w:t xml:space="preserve">(1) "Board" means the Washington state collection agency board.</w:t>
      </w:r>
    </w:p>
    <w:p>
      <w:pPr>
        <w:ind w:left="0" w:right="0" w:firstLine="360"/>
        <w:jc w:val="both"/>
      </w:pPr>
      <w:r>
        <w:rPr/>
        <w:t xml:space="preserve">(2) "Claim" means any obligation for the payment of money or thing of value arising out of any agreement or contract, express or implied.</w:t>
      </w:r>
    </w:p>
    <w:p>
      <w:pPr>
        <w:ind w:left="0" w:right="0" w:firstLine="360"/>
        <w:jc w:val="both"/>
      </w:pPr>
      <w:r>
        <w:rPr/>
        <w:t xml:space="preserve">(3) "Client" or "customer" means any person authorizing or employing a collection agency to collect a claim.</w:t>
      </w:r>
    </w:p>
    <w:p>
      <w:pPr>
        <w:ind w:left="0" w:right="0" w:firstLine="360"/>
        <w:jc w:val="both"/>
      </w:pPr>
      <w:r>
        <w:rPr/>
        <w:t xml:space="preserve">(4) "Collection agency" means and includes:</w:t>
      </w:r>
    </w:p>
    <w:p>
      <w:pPr>
        <w:ind w:left="0" w:right="0" w:firstLine="360"/>
        <w:jc w:val="both"/>
      </w:pPr>
      <w:r>
        <w:rPr/>
        <w:t xml:space="preserve">(a) Any person directly or indirectly engaged in soliciting claims for collection, or collecting or attempting to collect claims owed or due or asserted to be owed or due another person;</w:t>
      </w:r>
    </w:p>
    <w:p>
      <w:pPr>
        <w:ind w:left="0" w:right="0" w:firstLine="360"/>
        <w:jc w:val="both"/>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ind w:left="0" w:right="0" w:firstLine="360"/>
        <w:jc w:val="both"/>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ind w:left="0" w:right="0" w:firstLine="360"/>
        <w:jc w:val="both"/>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r>
        <w:rPr>
          <w:u w:val="single"/>
        </w:rPr>
        <w:t xml:space="preserve">;</w:t>
      </w:r>
    </w:p>
    <w:p>
      <w:pPr>
        <w:ind w:left="0" w:right="0" w:firstLine="360"/>
        <w:jc w:val="both"/>
      </w:pPr>
      <w:r>
        <w:rPr>
          <w:u w:val="single"/>
        </w:rPr>
        <w:t xml:space="preserve">(e) Any person or entity attempting to enforce a lien under chapter 60.44 RCW, other than the person or entity originally entitled to the lien</w:t>
      </w:r>
      <w:r>
        <w:rPr/>
        <w:t xml:space="preserve">.</w:t>
      </w:r>
    </w:p>
    <w:p>
      <w:pPr>
        <w:ind w:left="0" w:right="0" w:firstLine="360"/>
        <w:jc w:val="both"/>
      </w:pPr>
      <w:r>
        <w:rPr/>
        <w:t xml:space="preserve">(5) "Collection agency" does not mean and does not include:</w:t>
      </w:r>
    </w:p>
    <w:p>
      <w:pPr>
        <w:ind w:left="0" w:right="0" w:firstLine="360"/>
        <w:jc w:val="both"/>
      </w:pPr>
      <w:r>
        <w:rPr/>
        <w:t xml:space="preserve">(a) Any individual engaged in soliciting claims for collection, or collecting or attempting to collect claims on behalf of a licensee under this chapter, if said individual is an employee of the licensee;</w:t>
      </w:r>
    </w:p>
    <w:p>
      <w:pPr>
        <w:ind w:left="0" w:right="0" w:firstLine="360"/>
        <w:jc w:val="both"/>
      </w:pPr>
      <w:r>
        <w:rPr/>
        <w:t xml:space="preserve">(b) Any individual collecting or attempting to collect claims for not more than one employer, if all the collection efforts are carried on in the name of the employer and if the individual is an employee of the employer;</w:t>
      </w:r>
    </w:p>
    <w:p>
      <w:pPr>
        <w:ind w:left="0" w:right="0" w:firstLine="360"/>
        <w:jc w:val="both"/>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ind w:left="0" w:right="0" w:firstLine="360"/>
        <w:jc w:val="both"/>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ind w:left="0" w:right="0" w:firstLine="360"/>
        <w:jc w:val="both"/>
      </w:pPr>
      <w:r>
        <w:rPr/>
        <w:t xml:space="preserve">(e) An "out-of-state collection agency" as defined in this chapter; or</w:t>
      </w:r>
    </w:p>
    <w:p>
      <w:pPr>
        <w:ind w:left="0" w:right="0" w:firstLine="360"/>
        <w:jc w:val="both"/>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ind w:left="0" w:right="0" w:firstLine="360"/>
        <w:jc w:val="both"/>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ind w:left="0" w:right="0" w:firstLine="360"/>
        <w:jc w:val="both"/>
      </w:pPr>
      <w:r>
        <w:rPr/>
        <w:t xml:space="preserve">(7) "Debtor" means any person owing or alleged to owe a claim.</w:t>
      </w:r>
    </w:p>
    <w:p>
      <w:pPr>
        <w:ind w:left="0" w:right="0" w:firstLine="360"/>
        <w:jc w:val="both"/>
      </w:pPr>
      <w:r>
        <w:rPr/>
        <w:t xml:space="preserve">(8) "Director" means the director of licensing.</w:t>
      </w:r>
    </w:p>
    <w:p>
      <w:pPr>
        <w:ind w:left="0" w:right="0" w:firstLine="360"/>
        <w:jc w:val="both"/>
      </w:pPr>
      <w:r>
        <w:rPr/>
        <w:t xml:space="preserve">(9) "Licensee" means any person licensed under this chapter.</w:t>
      </w:r>
    </w:p>
    <w:p>
      <w:pPr>
        <w:ind w:left="0" w:right="0" w:firstLine="360"/>
        <w:jc w:val="both"/>
      </w:pPr>
      <w:r>
        <w:rPr/>
        <w:t xml:space="preserve">(10)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ind w:left="0" w:right="0" w:firstLine="360"/>
        <w:jc w:val="both"/>
      </w:pPr>
      <w:r>
        <w:rPr/>
        <w:t xml:space="preserve">(11) "Person" includes individual, firm, partnership, trust, joint venture, association, or corporation.</w:t>
      </w:r>
    </w:p>
    <w:p>
      <w:pPr>
        <w:ind w:left="0" w:right="0" w:firstLine="360"/>
        <w:jc w:val="both"/>
      </w:pPr>
      <w:r>
        <w:rPr/>
        <w:t xml:space="preserve">(12) "Statement of account" means a report setting forth only amounts billed, invoices, credits allowed, or aged balance due."</w:t>
      </w:r>
    </w:p>
    <w:p>
      <w:pPr>
        <w:spacing w:before="480" w:after="0" w:line="408" w:lineRule="exact"/>
      </w:pPr>
      <w:r>
        <w:rPr>
          <w:b/>
          <w:u w:val="single"/>
        </w:rPr>
        <w:t xml:space="preserve">SHB 1503</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4/15/2015</w:t>
      </w:r>
    </w:p>
    <w:p>
      <w:pPr>
        <w:ind w:left="0" w:right="0" w:firstLine="360"/>
        <w:jc w:val="both"/>
      </w:pPr>
      <w:r>
        <w:rPr/>
        <w:t xml:space="preserve">On page 1, line 1 of the title, after "liens;" strike the remainder of the title and insert "amending RCW 60.44.020 and 60.44.060; and reenacting and amending RCW 19.16.100."</w:t>
      </w:r>
    </w:p>
    <w:p>
      <w:pPr>
        <w:ind w:left="0" w:right="0" w:firstLine="360"/>
        <w:jc w:val="both"/>
      </w:pPr>
      <w:r>
        <w:rPr>
          <w:u w:val="single"/>
        </w:rPr>
        <w:t xml:space="preserve">EFFECT:</w:t>
      </w:r>
      <w:r>
        <w:rPr/>
        <w:t xml:space="preserve"> The claimant must execute and deliver a release of lien rights no more than 30 days after settlement, acceptance, or payment of the lien.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755fd80f6a4d5d" /></Relationships>
</file>