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d87d4041c24a05" /></Relationships>
</file>

<file path=word/document.xml><?xml version="1.0" encoding="utf-8"?>
<w:document xmlns:w="http://schemas.openxmlformats.org/wordprocessingml/2006/main">
  <w:body>
    <w:p>
      <w:r>
        <w:rPr>
          <w:b/>
        </w:rPr>
        <w:r>
          <w:rPr/>
          <w:t xml:space="preserve">1480-S</w:t>
        </w:r>
      </w:r>
      <w:r>
        <w:rPr>
          <w:b/>
        </w:rPr>
        <w:t xml:space="preserve"> </w:t>
        <w:t xml:space="preserve">AMS</w:t>
      </w:r>
      <w:r>
        <w:rPr>
          <w:b/>
        </w:rPr>
        <w:t xml:space="preserve"> </w:t>
        <w:r>
          <w:rPr/>
          <w:t xml:space="preserve">KING</w:t>
        </w:r>
      </w:r>
      <w:r>
        <w:rPr>
          <w:b/>
        </w:rPr>
        <w:t xml:space="preserve"> </w:t>
        <w:r>
          <w:rPr/>
          <w:t xml:space="preserve">S2902.1</w:t>
        </w:r>
      </w:r>
      <w:r>
        <w:rPr>
          <w:b/>
        </w:rPr>
        <w:t xml:space="preserve"> - NOT FOR FLOOR USE</w:t>
      </w:r>
    </w:p>
    <w:p>
      <w:pPr>
        <w:ind w:left="0" w:right="0" w:firstLine="576"/>
      </w:pPr>
      <w:r>
        <w:rPr/>
        <w:t xml:space="preserve"> </w:t>
      </w:r>
    </w:p>
    <w:p>
      <w:pPr>
        <w:spacing w:before="480" w:after="0" w:line="408" w:lineRule="exact"/>
      </w:pPr>
      <w:r>
        <w:rPr>
          <w:b/>
          <w:u w:val="single"/>
        </w:rPr>
        <w:t xml:space="preserve">SHB 1480</w:t>
      </w:r>
      <w:r>
        <w:t xml:space="preserve"> -</w:t>
      </w:r>
      <w:r>
        <w:t xml:space="preserve"> </w:t>
        <w:t xml:space="preserve">S AMD</w:t>
      </w:r>
      <w:r>
        <w:t xml:space="preserve"> </w:t>
      </w:r>
      <w:r>
        <w:rPr>
          <w:b/>
        </w:rPr>
        <w:t xml:space="preserve">385</w:t>
      </w:r>
    </w:p>
    <w:p>
      <w:pPr>
        <w:ind w:left="0" w:right="0" w:firstLine="360"/>
        <w:jc w:val="both"/>
      </w:pPr>
      <w:r>
        <w:rPr/>
        <w:t xml:space="preserve">By Senators King, Hobbs</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ind w:left="0" w:right="0" w:firstLine="360"/>
        <w:jc w:val="both"/>
      </w:pPr>
      <w:r>
        <w:rPr/>
        <w:t xml:space="preserve">(1) A trailer in good working order that has a scale weight of two thousand pounds or less and is used only for participation in club activities, exhibitions, tours, and parades, and for occasional pleasure use, is considered an intermittent-use trailer and may be issued a permanent registration. To be eligible to receive a permanent registration, the registered owner of the intermittent-use trailer must:</w:t>
      </w:r>
    </w:p>
    <w:p>
      <w:pPr>
        <w:ind w:left="0" w:right="0" w:firstLine="360"/>
        <w:jc w:val="both"/>
      </w:pPr>
      <w:r>
        <w:rPr/>
        <w:t xml:space="preserve">(a) Apply for a permanent registration with the department, county auditor or other agent, or subagent appointed by the director; and</w:t>
      </w:r>
    </w:p>
    <w:p>
      <w:pPr>
        <w:ind w:left="0" w:right="0" w:firstLine="360"/>
        <w:jc w:val="both"/>
      </w:pPr>
      <w:r>
        <w:rPr/>
        <w:t xml:space="preserve">(b) Pay the fee required under section 2 of this act.</w:t>
      </w:r>
    </w:p>
    <w:p>
      <w:pPr>
        <w:ind w:left="0" w:right="0" w:firstLine="360"/>
        <w:jc w:val="both"/>
      </w:pPr>
      <w:r>
        <w:rPr/>
        <w:t xml:space="preserve">(2) A trailer with a permanent registration under this section is exempt from annual registration renewal under RCW 46.16A.110.</w:t>
      </w:r>
    </w:p>
    <w:p>
      <w:pPr>
        <w:ind w:left="0" w:right="0" w:firstLine="360"/>
        <w:jc w:val="both"/>
      </w:pPr>
      <w:r>
        <w:rPr/>
        <w:t xml:space="preserve">(3) The permanent registration under this section expires when the trailer changes ownership, is permanently removed from the state, or is otherwise disposed of.</w:t>
      </w:r>
    </w:p>
    <w:p>
      <w:pPr>
        <w:ind w:left="0" w:right="0" w:firstLine="360"/>
        <w:jc w:val="both"/>
      </w:pPr>
      <w:r>
        <w:rPr/>
        <w:t xml:space="preserve">(4) A person in violation of this section is subject to a traffic infraction with a maximum fine of one hundred fifty dollars including all other applicable assessments and fees.</w:t>
      </w:r>
    </w:p>
    <w:p>
      <w:pPr>
        <w:ind w:left="0" w:right="0" w:firstLine="360"/>
        <w:jc w:val="both"/>
      </w:pPr>
      <w:r>
        <w:rPr/>
        <w:t xml:space="preserve">(5) An intermittent-use trailer:</w:t>
      </w:r>
    </w:p>
    <w:p>
      <w:pPr>
        <w:ind w:left="0" w:right="0" w:firstLine="360"/>
        <w:jc w:val="both"/>
      </w:pPr>
      <w:r>
        <w:rPr/>
        <w:t xml:space="preserve">(a) Must display a standard license plate; </w:t>
      </w:r>
    </w:p>
    <w:p>
      <w:pPr>
        <w:ind w:left="0" w:right="0" w:firstLine="360"/>
        <w:jc w:val="both"/>
      </w:pPr>
      <w:r>
        <w:rPr/>
        <w:t xml:space="preserve">(b) Is not eligible for personalization; and</w:t>
      </w:r>
    </w:p>
    <w:p>
      <w:pPr>
        <w:ind w:left="0" w:right="0" w:firstLine="360"/>
        <w:jc w:val="both"/>
      </w:pPr>
      <w:r>
        <w:rPr/>
        <w:t xml:space="preserve">(c) May not display a special license plate.</w:t>
      </w:r>
    </w:p>
    <w:p>
      <w:pPr>
        <w:ind w:left="0" w:right="0" w:firstLine="360"/>
        <w:jc w:val="both"/>
      </w:pPr>
      <w:r>
        <w:rPr/>
        <w:t xml:space="preserve">(6) In lieu of displaying a standard issue license plate required in subsection (5)(a) of this section, a person applying for a permanent registration under this section may apply to the department to display a license plate that was issued by the department the year that the intermittent-use trailer was manufactured.</w:t>
      </w:r>
    </w:p>
    <w:p>
      <w:pPr>
        <w:ind w:left="0" w:right="0" w:firstLine="360"/>
        <w:jc w:val="both"/>
      </w:pPr>
      <w:r>
        <w:rPr/>
        <w:t xml:space="preserve">(7) For purposes of this section, "occasional pleasure use" means use that is not general or daily, but seasonal or sporadic and not more than once per week on average. "Occasional pleasure use" does not mean (a) being held for rent to the public or (b) use for commercial or business purposes.</w:t>
      </w:r>
    </w:p>
    <w:p>
      <w:pPr>
        <w:ind w:left="0" w:right="0" w:firstLine="360"/>
        <w:jc w:val="both"/>
      </w:pPr>
      <w:r>
        <w:rPr/>
        <w:t xml:space="preserve">(8) The department may adopt rules to implement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17</w:t>
      </w:r>
      <w:r>
        <w:rPr/>
        <w:t xml:space="preserve"> RCW</w:t>
      </w:r>
      <w:r>
        <w:rPr/>
        <w:t xml:space="preserve"> to read as follows:</w:t>
      </w:r>
    </w:p>
    <w:p>
      <w:pPr>
        <w:ind w:left="0" w:right="0" w:firstLine="360"/>
        <w:jc w:val="both"/>
      </w:pPr>
      <w:r>
        <w:rPr/>
        <w:t xml:space="preserve">Before accepting an application for a permanent registration authorized under section 1 of this act, the department, county auditor or other agent, or subagent appointed by the director must require an applicant to pay a one hundred eighty-seven dollar and fifty cent fee, which must be deposited and distributed under RCW 46.68.030.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2011 c 243 s 1 and 2011 c 171 s 70 are each reenacted and amended to read as follows:</w:t>
      </w:r>
    </w:p>
    <w:p>
      <w:pPr>
        <w:ind w:left="0" w:right="0" w:firstLine="360"/>
        <w:jc w:val="both"/>
      </w:pPr>
      <w:r>
        <w:rPr/>
        <w:t xml:space="preserve">(1) A registered owner may apply to the department, county auditor or other agent, or subagent appointed by the director for a collector vehicle license plate for a motor vehicle </w:t>
      </w:r>
      <w:r>
        <w:rPr>
          <w:u w:val="single"/>
        </w:rPr>
        <w:t xml:space="preserve">or travel trailer</w:t>
      </w:r>
      <w:r>
        <w:rPr/>
        <w:t xml:space="preserve"> that is at least thirty years old. The motor vehicle must be operated primarily as a collector vehicle and be in good running order. The applicant for the collector vehicle license plate shall:</w:t>
      </w:r>
    </w:p>
    <w:p>
      <w:pPr>
        <w:ind w:left="0" w:right="0" w:firstLine="360"/>
        <w:jc w:val="both"/>
      </w:pPr>
      <w:r>
        <w:rPr/>
        <w:t xml:space="preserve">(a) Purchase a registration for the motor vehicle </w:t>
      </w:r>
      <w:r>
        <w:rPr>
          <w:u w:val="single"/>
        </w:rPr>
        <w:t xml:space="preserve">or travel trailer</w:t>
      </w:r>
      <w:r>
        <w:rPr/>
        <w:t xml:space="preserve"> as required under chapters 46.16A and 46.17 RCW; and</w:t>
      </w:r>
    </w:p>
    <w:p>
      <w:pPr>
        <w:ind w:left="0" w:right="0" w:firstLine="360"/>
        <w:jc w:val="both"/>
      </w:pPr>
      <w:r>
        <w:rPr/>
        <w:t xml:space="preserve">(b) Pay the special license plate fee established under RCW 46.17.220(1)</w:t>
      </w:r>
      <w:r>
        <w:t>((</w:t>
      </w:r>
      <w:r>
        <w:rPr>
          <w:strike/>
        </w:rPr>
        <w:t xml:space="preserve">(d)</w:t>
      </w:r>
      <w:r>
        <w:t>))</w:t>
      </w:r>
      <w:r>
        <w:rPr/>
        <w:t xml:space="preserve"> </w:t>
      </w:r>
      <w:r>
        <w:rPr>
          <w:u w:val="single"/>
        </w:rPr>
        <w:t xml:space="preserve">(f)</w:t>
      </w:r>
      <w:r>
        <w:rPr/>
        <w:t xml:space="preserve">, in addition to any other fees or taxes required by law.</w:t>
      </w:r>
    </w:p>
    <w:p>
      <w:pPr>
        <w:ind w:left="0" w:right="0" w:firstLine="360"/>
        <w:jc w:val="both"/>
      </w:pPr>
      <w:r>
        <w:rPr/>
        <w:t xml:space="preserve">(2) A person applying for a collector vehicle license plate may:</w:t>
      </w:r>
    </w:p>
    <w:p>
      <w:pPr>
        <w:ind w:left="0" w:right="0" w:firstLine="360"/>
        <w:jc w:val="both"/>
      </w:pPr>
      <w:r>
        <w:rPr/>
        <w:t xml:space="preserve">(a) Receive a collector vehicle license plate assigned by the department; or</w:t>
      </w:r>
    </w:p>
    <w:p>
      <w:pPr>
        <w:ind w:left="0" w:right="0" w:firstLine="360"/>
        <w:jc w:val="both"/>
      </w:pPr>
      <w:r>
        <w:rPr/>
        <w:t xml:space="preserve">(b) Provide an actual Washington state issued license plate designated for general use in the year of the vehicle's manufacture.</w:t>
      </w:r>
    </w:p>
    <w:p>
      <w:pPr>
        <w:ind w:left="0" w:right="0" w:firstLine="360"/>
        <w:jc w:val="both"/>
      </w:pPr>
      <w:r>
        <w:rPr/>
        <w:t xml:space="preserve">(3) Collector vehicle license plates:</w:t>
      </w:r>
    </w:p>
    <w:p>
      <w:pPr>
        <w:ind w:left="0" w:right="0" w:firstLine="360"/>
        <w:jc w:val="both"/>
      </w:pPr>
      <w:r>
        <w:rPr/>
        <w:t xml:space="preserve">(a) Are valid for the life of the motor vehicle </w:t>
      </w:r>
      <w:r>
        <w:rPr>
          <w:u w:val="single"/>
        </w:rPr>
        <w:t xml:space="preserve">or travel trailer</w:t>
      </w:r>
      <w:r>
        <w:rPr/>
        <w:t xml:space="preserve">;</w:t>
      </w:r>
    </w:p>
    <w:p>
      <w:pPr>
        <w:ind w:left="0" w:right="0" w:firstLine="360"/>
        <w:jc w:val="both"/>
      </w:pPr>
      <w:r>
        <w:rPr/>
        <w:t xml:space="preserve">(b) Are not required to be renewed; and</w:t>
      </w:r>
    </w:p>
    <w:p>
      <w:pPr>
        <w:ind w:left="0" w:right="0" w:firstLine="360"/>
        <w:jc w:val="both"/>
      </w:pPr>
      <w:r>
        <w:rPr/>
        <w:t xml:space="preserve">(c) Must be displayed on the rear of the motor vehicle </w:t>
      </w:r>
      <w:r>
        <w:rPr>
          <w:u w:val="single"/>
        </w:rPr>
        <w:t xml:space="preserve">or travel trailer</w:t>
      </w:r>
      <w:r>
        <w:rPr/>
        <w:t xml:space="preserve">.</w:t>
      </w:r>
    </w:p>
    <w:p>
      <w:pPr>
        <w:ind w:left="0" w:right="0" w:firstLine="360"/>
        <w:jc w:val="both"/>
      </w:pPr>
      <w:r>
        <w:rPr/>
        <w:t xml:space="preserve">(4) A collector vehicle registered under this section may only be used for participation in club activities, exhibitions, tours, parades, and occasional pleasure driving.</w:t>
      </w:r>
    </w:p>
    <w:p>
      <w:pPr>
        <w:ind w:left="0" w:right="0" w:firstLine="360"/>
        <w:jc w:val="both"/>
      </w:pPr>
      <w:r>
        <w:rPr/>
        <w:t xml:space="preserve">(5) Collector vehicle license plates under subsection (2)(b) of this section may be transferred from one </w:t>
      </w:r>
      <w:r>
        <w:t>((</w:t>
      </w:r>
      <w:r>
        <w:rPr>
          <w:strike/>
        </w:rPr>
        <w:t xml:space="preserve">motor</w:t>
      </w:r>
      <w:r>
        <w:t>))</w:t>
      </w:r>
      <w:r>
        <w:rPr/>
        <w:t xml:space="preserve"> vehicle to another </w:t>
      </w:r>
      <w:r>
        <w:t>((</w:t>
      </w:r>
      <w:r>
        <w:rPr>
          <w:strike/>
        </w:rPr>
        <w:t xml:space="preserve">motor</w:t>
      </w:r>
      <w:r>
        <w:t>))</w:t>
      </w:r>
      <w:r>
        <w:rPr/>
        <w:t xml:space="preserve"> vehicle described in subsection (1) of this section upon application to the department, county auditor or other agent, or subagent appointed by the director.</w:t>
      </w:r>
    </w:p>
    <w:p>
      <w:pPr>
        <w:ind w:left="0" w:right="0" w:firstLine="360"/>
        <w:jc w:val="both"/>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46.17.220(1)</w:t>
      </w:r>
      <w:r>
        <w:t>((</w:t>
      </w:r>
      <w:r>
        <w:rPr>
          <w:strike/>
        </w:rPr>
        <w:t xml:space="preserve">(d)</w:t>
      </w:r>
      <w:r>
        <w:t>))</w:t>
      </w:r>
      <w:r>
        <w:rPr/>
        <w:t xml:space="preserve"> </w:t>
      </w:r>
      <w:r>
        <w:rPr>
          <w:u w:val="single"/>
        </w:rPr>
        <w:t xml:space="preserve">(f)</w:t>
      </w:r>
      <w:r>
        <w:rPr/>
        <w:t xml:space="preserve">, unless already paid.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126</w:t>
      </w:r>
      <w:r>
        <w:rPr/>
        <w:t xml:space="preserve"> and 2009 c 142 s 2 are each amended to read as follows:</w:t>
      </w:r>
    </w:p>
    <w:p>
      <w:pPr>
        <w:ind w:left="0" w:right="0" w:firstLine="360"/>
        <w:jc w:val="both"/>
      </w:pPr>
      <w:r>
        <w:rPr/>
        <w:t xml:space="preserve">"Collector vehicle" means any motor vehicle </w:t>
      </w:r>
      <w:r>
        <w:rPr>
          <w:u w:val="single"/>
        </w:rPr>
        <w:t xml:space="preserve">or travel trailer</w:t>
      </w:r>
      <w:r>
        <w:rPr/>
        <w:t xml:space="preserve"> that is </w:t>
      </w:r>
      <w:r>
        <w:t>((</w:t>
      </w:r>
      <w:r>
        <w:rPr>
          <w:strike/>
        </w:rPr>
        <w:t xml:space="preserve">more than</w:t>
      </w:r>
      <w:r>
        <w:t>))</w:t>
      </w:r>
      <w:r>
        <w:rPr/>
        <w:t xml:space="preserve"> </w:t>
      </w:r>
      <w:r>
        <w:rPr>
          <w:u w:val="single"/>
        </w:rPr>
        <w:t xml:space="preserve">at least</w:t>
      </w:r>
      <w:r>
        <w:rPr/>
        <w:t xml:space="preserve"> thirty years old.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Pr>
        <w:spacing w:before="480" w:after="0" w:line="408" w:lineRule="exact"/>
      </w:pPr>
      <w:r>
        <w:rPr>
          <w:b/>
          <w:u w:val="single"/>
        </w:rPr>
        <w:t xml:space="preserve">SHB 1480</w:t>
      </w:r>
      <w:r>
        <w:t xml:space="preserve"> -</w:t>
      </w:r>
      <w:r>
        <w:t xml:space="preserve"> </w:t>
        <w:t xml:space="preserve">S AMD</w:t>
      </w:r>
      <w:r>
        <w:t xml:space="preserve"> </w:t>
      </w:r>
      <w:r>
        <w:rPr>
          <w:b/>
        </w:rPr>
        <w:t xml:space="preserve">385</w:t>
      </w:r>
    </w:p>
    <w:p>
      <w:pPr>
        <w:ind w:left="0" w:right="0" w:firstLine="360"/>
        <w:jc w:val="both"/>
      </w:pPr>
      <w:r>
        <w:rPr/>
        <w:t xml:space="preserve">By Senators King, Hobbs</w:t>
      </w:r>
    </w:p>
    <w:p>
      <w:pPr>
        <w:jc w:val="right"/>
      </w:pPr>
      <w:r>
        <w:rPr>
          <w:b/>
        </w:rPr>
        <w:t xml:space="preserve">ADOPTED 4/13/2015</w:t>
      </w:r>
    </w:p>
    <w:p>
      <w:pPr>
        <w:ind w:left="0" w:right="0" w:firstLine="360"/>
        <w:jc w:val="both"/>
      </w:pPr>
      <w:r>
        <w:rPr/>
        <w:t xml:space="preserve">On page 1, line 1 of the title after "Relating to" strike the remainder of the title and insert "intermittent-use trailers; amending RCW 46.04.126; reenacting and amending RCW 46.18.220; adding a new section to chapter 46.16A RCW; adding a new section to chapter 46.17 RCW; prescribing penalties; and providing an effective date."</w:t>
      </w:r>
    </w:p>
    <w:p>
      <w:pPr>
        <w:ind w:left="0" w:right="0" w:firstLine="360"/>
        <w:jc w:val="both"/>
      </w:pPr>
      <w:r>
        <w:rPr>
          <w:u w:val="single"/>
        </w:rPr>
        <w:t xml:space="preserve">EFFECT:</w:t>
      </w:r>
      <w:r>
        <w:rPr/>
        <w:t xml:space="preserve"> Changes the intermittent-use trailer license plate to a permanent registration. Expands the vehicles that are eligible for the existing collector vehicle special license plate to travel trailers that are at least thirty years old. Changes the effective date from July 1, 2016, to January 1,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d85cd0ba3e440f" /></Relationships>
</file>