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e949890e814ee0"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WM</w:t>
        </w:r>
      </w:r>
      <w:r>
        <w:rPr>
          <w:b/>
        </w:rPr>
        <w:t xml:space="preserve"> </w:t>
        <w:r>
          <w:rPr/>
          <w:t xml:space="preserve">S2976.4</w:t>
        </w:r>
      </w:r>
      <w:r>
        <w:rPr>
          <w:b/>
        </w:rPr>
        <w:t xml:space="preserve"> - NOT FOR FLOOR USE</w:t>
      </w:r>
    </w:p>
    <w:p>
      <w:pPr>
        <w:spacing w:before="480" w:after="0" w:line="408" w:lineRule="exact"/>
      </w:pPr>
      <w:r>
        <w:rPr>
          <w:b/>
          <w:u w:val="single"/>
        </w:rPr>
        <w:t xml:space="preserve">ESHB 1449</w:t>
      </w:r>
      <w:r>
        <w:t xml:space="preserve"> -</w:t>
      </w:r>
      <w:r>
        <w:t xml:space="preserve"> </w:t>
        <w:t xml:space="preserve">S COMM AMD</w:t>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ind w:left="0" w:right="0" w:firstLine="360"/>
        <w:jc w:val="both"/>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ind w:left="0" w:right="0" w:firstLine="360"/>
        <w:jc w:val="both"/>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ind w:left="0" w:right="0" w:firstLine="360"/>
        <w:jc w:val="both"/>
      </w:pPr>
      <w:r>
        <w:rPr/>
        <w:t xml:space="preserve">(a) The application review must include evaluation of equipment and resource requests, funding requirements, and coordination with existing equipment and resources in the area.</w:t>
      </w:r>
    </w:p>
    <w:p>
      <w:pPr>
        <w:ind w:left="0" w:right="0" w:firstLine="360"/>
        <w:jc w:val="both"/>
      </w:pPr>
      <w:r>
        <w:rPr/>
        <w:t xml:space="preserve">(b) Funding must be prioritized for applicants from areas where the need for firefighting and oil spill and hazardous materials response equipment is the greatest as determined in subsection (2) of this section.</w:t>
      </w:r>
    </w:p>
    <w:p>
      <w:pPr>
        <w:ind w:left="0" w:right="0" w:firstLine="360"/>
        <w:jc w:val="both"/>
      </w:pPr>
      <w:r>
        <w:rPr/>
        <w:t xml:space="preserve">(c) Grants must be coordinated to maximize currently existing equipment and resources that have been put in place by first responders and industry.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ind w:left="0" w:right="0" w:firstLine="360"/>
        <w:jc w:val="both"/>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(1) "Barrel" means a unit of measurement of volume equal to forty-two United States gallons of crude oil or petroleum product.</w:t>
      </w:r>
    </w:p>
    <w:p>
      <w:pPr>
        <w:ind w:left="0" w:right="0" w:firstLine="360"/>
        <w:jc w:val="both"/>
      </w:pPr>
      <w:r>
        <w:rPr/>
        <w:t xml:space="preserve">(2) </w:t>
      </w:r>
      <w:r>
        <w:rPr>
          <w:u w:val="single"/>
        </w:rPr>
        <w:t xml:space="preserve">"Bulk oil terminal" means a facility of any kind, other than a waterborne vessel, that is used for transferring crude oil from a tank car.</w:t>
      </w:r>
    </w:p>
    <w:p>
      <w:pPr>
        <w:ind w:left="0" w:right="0" w:firstLine="360"/>
        <w:jc w:val="both"/>
      </w:pPr>
      <w:r>
        <w:rPr>
          <w:u w:val="single"/>
        </w:rPr>
        <w:t xml:space="preserve">(3)</w:t>
      </w:r>
      <w:r>
        <w:rPr/>
        <w:t xml:space="preserve"> "Crude oil" means any naturally occurring liquid hydrocarbons at atmospheric temperature and pressure coming from the earth, including condensate and natural gasoline.</w:t>
      </w:r>
    </w:p>
    <w:p>
      <w:pPr>
        <w:ind w:left="0" w:right="0" w:firstLine="360"/>
        <w:jc w:val="both"/>
      </w:pPr>
      <w:r>
        <w:rPr/>
        <w:t xml:space="preserve">((</w:t>
      </w:r>
      <w:r>
        <w:rPr>
          <w:strike/>
        </w:rPr>
        <w:t xml:space="preserve">(3)</w:t>
      </w:r>
      <w:r>
        <w:rPr/>
        <w:t xml:space="preserve">)) </w:t>
      </w:r>
      <w:r>
        <w:rPr>
          <w:u w:val="single"/>
        </w:rPr>
        <w:t xml:space="preserve">(4)</w:t>
      </w:r>
      <w:r>
        <w:rPr/>
        <w:t xml:space="preserve"> "Department" means the department of revenue.</w:t>
      </w:r>
    </w:p>
    <w:p>
      <w:pPr>
        <w:ind w:left="0" w:right="0" w:firstLine="360"/>
        <w:jc w:val="both"/>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ind w:left="0" w:right="0" w:firstLine="360"/>
        <w:jc w:val="both"/>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ind w:left="0" w:right="0" w:firstLine="360"/>
        <w:jc w:val="both"/>
      </w:pPr>
      <w:r>
        <w:rPr/>
        <w:t xml:space="preserve">((</w:t>
      </w:r>
      <w:r>
        <w:rPr>
          <w:strike/>
        </w:rPr>
        <w:t xml:space="preserve">(6)</w:t>
      </w:r>
      <w:r>
        <w:rPr/>
        <w:t xml:space="preserve">)) </w:t>
      </w:r>
      <w:r>
        <w:rPr>
          <w:u w:val="single"/>
        </w:rPr>
        <w:t xml:space="preserve">(7)</w:t>
      </w:r>
      <w:r>
        <w:rPr/>
        <w:t xml:space="preserve"> "Person" has the meaning provided in RCW 82.04.030.</w:t>
      </w:r>
    </w:p>
    <w:p>
      <w:pPr>
        <w:ind w:left="0" w:right="0" w:firstLine="360"/>
        <w:jc w:val="both"/>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ind w:left="0" w:right="0" w:firstLine="360"/>
        <w:jc w:val="both"/>
      </w:pPr>
      <w:r>
        <w:rPr/>
        <w:t xml:space="preserve">((</w:t>
      </w:r>
      <w:r>
        <w:rPr>
          <w:strike/>
        </w:rPr>
        <w:t xml:space="preserve">(8)</w:t>
      </w:r>
      <w:r>
        <w:rPr/>
        <w:t xml:space="preserve">)) </w:t>
      </w:r>
      <w:r>
        <w:rPr>
          <w:u w:val="single"/>
        </w:rPr>
        <w:t xml:space="preserve">(9) "Tank car" means a rail car, the body of which consists of a tank for transporting liquids.</w:t>
      </w:r>
    </w:p>
    <w:p>
      <w:pPr>
        <w:ind w:left="0" w:right="0" w:firstLine="360"/>
        <w:jc w:val="both"/>
      </w:pP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ind w:left="0" w:right="0" w:firstLine="360"/>
        <w:jc w:val="both"/>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ind w:left="0" w:right="0" w:firstLine="360"/>
        <w:jc w:val="both"/>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ind w:left="0" w:right="0" w:firstLine="360"/>
        <w:jc w:val="both"/>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ind w:left="0" w:right="0" w:firstLine="360"/>
        <w:jc w:val="both"/>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ind w:left="0" w:right="0" w:firstLine="360"/>
        <w:jc w:val="both"/>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ind w:left="0" w:right="0" w:firstLine="360"/>
        <w:jc w:val="both"/>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ind w:left="0" w:right="0" w:firstLine="360"/>
        <w:jc w:val="both"/>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ind w:left="0" w:right="0" w:firstLine="360"/>
        <w:jc w:val="both"/>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ind w:left="0" w:right="0" w:firstLine="360"/>
        <w:jc w:val="both"/>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ind w:left="0" w:right="0" w:firstLine="360"/>
        <w:jc w:val="both"/>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ind w:left="0" w:right="0" w:firstLine="360"/>
        <w:jc w:val="both"/>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ind w:left="0" w:right="0" w:firstLine="360"/>
        <w:jc w:val="both"/>
      </w:pPr>
      <w:r>
        <w:rPr/>
        <w:t xml:space="preserve">(a) Tax was imposed under subsection (1) of this section during the immediately preceding calendar quarter, and the most recent quarterly balance is more than nine million dollars; or</w:t>
      </w:r>
    </w:p>
    <w:p>
      <w:pPr>
        <w:ind w:left="0" w:right="0" w:firstLine="360"/>
        <w:jc w:val="both"/>
      </w:pPr>
      <w:r>
        <w:rPr/>
        <w:t xml:space="preserve">(b) Tax was not imposed under subsection (1) of this section during the immediately preceding calendar quarter, and the most recent quarterly balance is more than eight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ind w:left="0" w:right="0" w:firstLine="360"/>
        <w:jc w:val="both"/>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ind w:left="0" w:right="0" w:firstLine="360"/>
        <w:jc w:val="both"/>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and gravity of the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The information published by the department must be aggregated on a statewide basis and may include other information available to the department including, but not limited to, place of origin, modes of transport, number of railroad cars delivering crude oil, and number and volume of spills during transport and delivery. The department must publish routes to facilities within the state, but may not include specific information about volume or gravity of oil, as measured by the standards developed by the American petroleum institute transported to any particular facility along the routes.</w:t>
      </w:r>
    </w:p>
    <w:p>
      <w:pPr>
        <w:ind w:left="0" w:right="0" w:firstLine="360"/>
        <w:jc w:val="both"/>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"Barge" means a vessel that is not self-propelled.</w:t>
      </w:r>
    </w:p>
    <w:p>
      <w:pPr>
        <w:ind w:left="0" w:right="0" w:firstLine="360"/>
        <w:jc w:val="both"/>
      </w:pPr>
      <w:r>
        <w:rPr/>
        <w:t xml:space="preserve">(2) "Cargo vessel" means a self-propelled ship in commerce, other than a tank vessel, fishing vessel, or a passenger vessel, of three hundred or more gross tons.</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"Covered vessel" means a tank vessel, cargo vessel, or passenger vessel.</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w:t>
      </w:r>
    </w:p>
    <w:p>
      <w:pPr>
        <w:ind w:left="0" w:right="0" w:firstLine="360"/>
        <w:jc w:val="both"/>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(8) "Fishing vessel" means a self-propelled commercial vessel of three hundred or more gross tons that is used for catching or processing fish.</w:t>
      </w:r>
    </w:p>
    <w:p>
      <w:pPr>
        <w:ind w:left="0" w:right="0" w:firstLine="360"/>
        <w:jc w:val="both"/>
      </w:pPr>
      <w:r>
        <w:rPr/>
        <w:t xml:space="preserve">(9) "Gross tons" means tonnage as determined by the United States coast guard under 33 C.F.R. section 138.30.</w:t>
      </w:r>
    </w:p>
    <w:p>
      <w:pPr>
        <w:ind w:left="0" w:right="0" w:firstLine="360"/>
        <w:jc w:val="both"/>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ind w:left="0" w:right="0" w:firstLine="360"/>
        <w:jc w:val="both"/>
      </w:pPr>
      <w:r>
        <w:rPr/>
        <w:t xml:space="preserve">(a) Wastes listed as F001 through F028 in Table 302.4; and</w:t>
      </w:r>
    </w:p>
    <w:p>
      <w:pPr>
        <w:ind w:left="0" w:right="0" w:firstLine="360"/>
        <w:jc w:val="both"/>
      </w:pPr>
      <w:r>
        <w:rPr/>
        <w:t xml:space="preserve">(b) Wastes listed as K001 through K136 in Table 302.4.</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ind w:left="0" w:right="0" w:firstLine="360"/>
        <w:jc w:val="both"/>
      </w:pPr>
      <w:r>
        <w:rPr/>
        <w:t xml:space="preserve">(13)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"Ship" means any boat, ship, vessel, barge, or other floating craft of any kind.</w:t>
      </w:r>
    </w:p>
    <w:p>
      <w:pPr>
        <w:ind w:left="0" w:right="0" w:firstLine="360"/>
        <w:jc w:val="both"/>
      </w:pPr>
      <w:r>
        <w:rPr/>
        <w:t xml:space="preserve">(18) "Spill" means an unauthorized discharge of oil into the waters of the state.</w:t>
      </w:r>
    </w:p>
    <w:p>
      <w:pPr>
        <w:ind w:left="0" w:right="0" w:firstLine="360"/>
        <w:jc w:val="both"/>
      </w:pPr>
      <w:r>
        <w:rPr/>
        <w:t xml:space="preserve">(19)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ind w:left="0" w:right="0" w:firstLine="360"/>
        <w:jc w:val="both"/>
      </w:pPr>
      <w:r>
        <w:rPr/>
        <w:t xml:space="preserve">(a) The additional protection provided by the measures;</w:t>
      </w:r>
    </w:p>
    <w:p>
      <w:pPr>
        <w:ind w:left="0" w:right="0" w:firstLine="360"/>
        <w:jc w:val="both"/>
      </w:pPr>
      <w:r>
        <w:rPr/>
        <w:t xml:space="preserve">(b) The technological achievability of the measures; and</w:t>
      </w:r>
    </w:p>
    <w:p>
      <w:pPr>
        <w:ind w:left="0" w:right="0" w:firstLine="360"/>
        <w:jc w:val="both"/>
      </w:pPr>
      <w:r>
        <w:rPr/>
        <w:t xml:space="preserve">(c) The cost of the measures.</w:t>
      </w:r>
    </w:p>
    <w:p>
      <w:pPr>
        <w:ind w:left="0" w:right="0" w:firstLine="360"/>
        <w:jc w:val="both"/>
      </w:pPr>
      <w:r>
        <w:rPr/>
        <w:t xml:space="preserve">(2)(a) "Best achievable technology" means the technology that provides the greatest degree of protection taking into consideration:</w:t>
      </w:r>
    </w:p>
    <w:p>
      <w:pPr>
        <w:ind w:left="0" w:right="0" w:firstLine="360"/>
        <w:jc w:val="both"/>
      </w:pPr>
      <w:r>
        <w:rPr/>
        <w:t xml:space="preserve">(i) Processes that are being developed, or could feasibly be developed, given overall reasonable expenditures on research and development; and</w:t>
      </w:r>
    </w:p>
    <w:p>
      <w:pPr>
        <w:ind w:left="0" w:right="0" w:firstLine="360"/>
        <w:jc w:val="both"/>
      </w:pPr>
      <w:r>
        <w:rPr/>
        <w:t xml:space="preserve">(ii) Processes that are currently in use.</w:t>
      </w:r>
    </w:p>
    <w:p>
      <w:pPr>
        <w:ind w:left="0" w:right="0" w:firstLine="360"/>
        <w:jc w:val="both"/>
      </w:pPr>
      <w:r>
        <w:rPr/>
        <w:t xml:space="preserve">(b) In determining what is best achievable technology, the director shall consider the effectiveness, engineering feasibility, and commercial availability of the technology.</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"Cargo vessel" means a self-propelled ship in commerce, other than a tank vessel or a passenger vessel, of three hundred or more gross tons, including but not limited to, commercial fish processing vessels and freighters.</w:t>
      </w:r>
    </w:p>
    <w:p>
      <w:pPr>
        <w:ind w:left="0" w:right="0" w:firstLine="360"/>
        <w:jc w:val="both"/>
      </w:pPr>
      <w:r>
        <w:rPr/>
        <w:t xml:space="preserve">(5) "Covered vessel" means a tank vessel, cargo vessel, or passenger vessel.</w:t>
      </w:r>
    </w:p>
    <w:p>
      <w:pPr>
        <w:ind w:left="0" w:right="0" w:firstLine="360"/>
        <w:jc w:val="both"/>
      </w:pPr>
      <w:r>
        <w:rPr/>
        <w:t xml:space="preserve">(6) "Department" means the department of ecology.</w:t>
      </w:r>
    </w:p>
    <w:p>
      <w:pPr>
        <w:ind w:left="0" w:right="0" w:firstLine="360"/>
        <w:jc w:val="both"/>
      </w:pPr>
      <w:r>
        <w:rPr/>
        <w:t xml:space="preserve">(7) "Director" means the director of the department of ecology.</w:t>
      </w:r>
    </w:p>
    <w:p>
      <w:pPr>
        <w:ind w:left="0" w:right="0" w:firstLine="360"/>
        <w:jc w:val="both"/>
      </w:pPr>
      <w:r>
        <w:rPr/>
        <w:t xml:space="preserve">(8) "Discharge" means any spilling, leaking, pumping, pouring, emitting, emptying, or dumping.</w:t>
      </w:r>
    </w:p>
    <w:p>
      <w:pPr>
        <w:ind w:left="0" w:right="0" w:firstLine="360"/>
        <w:jc w:val="both"/>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(10)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ind w:left="0" w:right="0" w:firstLine="360"/>
        <w:jc w:val="both"/>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"Person" means any political subdivision, government agency, municipality, industry, public or private corporation, copartnership, association, firm, individual, or any other entity whatsoever.</w:t>
      </w:r>
    </w:p>
    <w:p>
      <w:pPr>
        <w:ind w:left="0" w:right="0" w:firstLine="360"/>
        <w:jc w:val="both"/>
      </w:pPr>
      <w:r>
        <w:rPr/>
        <w:t xml:space="preserve">(18) "Race Rocks light" means the nautical landmark located southwest of the city of Victoria, British Columbia.</w:t>
      </w:r>
    </w:p>
    <w:p>
      <w:pPr>
        <w:ind w:left="0" w:right="0" w:firstLine="360"/>
        <w:jc w:val="both"/>
      </w:pPr>
      <w:r>
        <w:rPr/>
        <w:t xml:space="preserve">(19) "Regional vessels of opportunity response group" means a group of nondedicated vessels participating in a vessels of opportunity response system to respond when needed and available to spills in a defined geographic area.</w:t>
      </w:r>
    </w:p>
    <w:p>
      <w:pPr>
        <w:ind w:left="0" w:right="0" w:firstLine="360"/>
        <w:jc w:val="both"/>
      </w:pPr>
      <w:r>
        <w:rPr/>
        <w:t xml:space="preserve">(20) "Severe weather conditions" means observed nautical conditions with sustained winds measured at forty knots and wave heights measured between twelve and eighteen feet.</w:t>
      </w:r>
    </w:p>
    <w:p>
      <w:pPr>
        <w:ind w:left="0" w:right="0" w:firstLine="360"/>
        <w:jc w:val="both"/>
      </w:pPr>
      <w:r>
        <w:rPr/>
        <w:t xml:space="preserve">(21) "Ship" means any boat, ship, vessel, barge, or other floating craft of any kind.</w:t>
      </w:r>
    </w:p>
    <w:p>
      <w:pPr>
        <w:ind w:left="0" w:right="0" w:firstLine="360"/>
        <w:jc w:val="both"/>
      </w:pPr>
      <w:r>
        <w:rPr/>
        <w:t xml:space="preserve">(22) "Spill" means an unauthorized discharge of oil into the waters of the state.</w:t>
      </w:r>
    </w:p>
    <w:p>
      <w:pPr>
        <w:ind w:left="0" w:right="0" w:firstLine="360"/>
        <w:jc w:val="both"/>
      </w:pPr>
      <w:r>
        <w:rPr/>
        <w:t xml:space="preserve">(23) "Strait of Juan de Fuca" means waters off the northern coast of the Olympic Peninsula seaward of a line drawn from New Dungeness light in Clallam county to Discovery Island light on Vancouver Island, British Columbia, Canada.</w:t>
      </w:r>
    </w:p>
    <w:p>
      <w:pPr>
        <w:ind w:left="0" w:right="0" w:firstLine="360"/>
        <w:jc w:val="both"/>
      </w:pPr>
      <w:r>
        <w:rPr/>
        <w:t xml:space="preserve">(24)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(25) "Umbrella plan holder" means a nonprofit corporation established consistent with this chapter for the purposes of providing oil spill response and contingency plan coverage.</w:t>
      </w:r>
    </w:p>
    <w:p>
      <w:pPr>
        <w:ind w:left="0" w:right="0" w:firstLine="360"/>
        <w:jc w:val="both"/>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ind w:left="0" w:right="0" w:firstLine="360"/>
        <w:jc w:val="both"/>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ind w:left="0" w:right="0" w:firstLine="360"/>
        <w:jc w:val="both"/>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ind w:left="0" w:right="0" w:firstLine="360"/>
        <w:jc w:val="both"/>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ind w:left="0" w:right="0" w:firstLine="360"/>
        <w:jc w:val="both"/>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ind w:left="0" w:right="0" w:firstLine="360"/>
        <w:jc w:val="both"/>
      </w:pPr>
      <w:r>
        <w:rPr/>
        <w:t xml:space="preserve">(3) "Board" means the pollution control hearings board.</w:t>
      </w:r>
    </w:p>
    <w:p>
      <w:pPr>
        <w:ind w:left="0" w:right="0" w:firstLine="360"/>
        <w:jc w:val="both"/>
      </w:pPr>
      <w:r>
        <w:rPr/>
        <w:t xml:space="preserve">(4) "Cargo vessel" means a self-propelled ship in commerce, other than a tank vessel or a passenger vessel, three hundred or more gross tons, including but not limited to, commercial fish processing vessels and freighters.</w:t>
      </w:r>
    </w:p>
    <w:p>
      <w:pPr>
        <w:ind w:left="0" w:right="0" w:firstLine="360"/>
        <w:jc w:val="both"/>
      </w:pPr>
      <w:r>
        <w:rPr/>
        <w:t xml:space="preserve">(5) "Bulk" means material that is stored or transported in a loose, unpackaged liquid, powder, or granular form capable of being conveyed by a pipe, bucket, chute, or belt system.</w:t>
      </w:r>
    </w:p>
    <w:p>
      <w:pPr>
        <w:ind w:left="0" w:right="0" w:firstLine="360"/>
        <w:jc w:val="both"/>
      </w:pPr>
      <w:r>
        <w:rPr/>
        <w:t xml:space="preserve">(6) "Committee" means the preassessment screening committee established under RCW 90.48.368.</w:t>
      </w:r>
    </w:p>
    <w:p>
      <w:pPr>
        <w:ind w:left="0" w:right="0" w:firstLine="360"/>
        <w:jc w:val="both"/>
      </w:pPr>
      <w:r>
        <w:rPr/>
        <w:t xml:space="preserve">(7) "Covered vessel" means a tank vessel, cargo vessel, or passenger vessel.</w:t>
      </w:r>
    </w:p>
    <w:p>
      <w:pPr>
        <w:ind w:left="0" w:right="0" w:firstLine="360"/>
        <w:jc w:val="both"/>
      </w:pPr>
      <w:r>
        <w:rPr/>
        <w:t xml:space="preserve">(8) "Department" means the department of ecology.</w:t>
      </w:r>
    </w:p>
    <w:p>
      <w:pPr>
        <w:ind w:left="0" w:right="0" w:firstLine="360"/>
        <w:jc w:val="both"/>
      </w:pPr>
      <w:r>
        <w:rPr/>
        <w:t xml:space="preserve">(9) "Director" means the director of the department of ecology.</w:t>
      </w:r>
    </w:p>
    <w:p>
      <w:pPr>
        <w:ind w:left="0" w:right="0" w:firstLine="360"/>
        <w:jc w:val="both"/>
      </w:pPr>
      <w:r>
        <w:rPr/>
        <w:t xml:space="preserve">(10) "Discharge" means any spilling, leaking, pumping, pouring, emitting, emptying, or dumping.</w:t>
      </w:r>
    </w:p>
    <w:p>
      <w:pPr>
        <w:ind w:left="0" w:right="0" w:firstLine="360"/>
        <w:jc w:val="both"/>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ind w:left="0" w:right="0" w:firstLine="360"/>
        <w:jc w:val="both"/>
      </w:pPr>
      <w:r>
        <w:rPr/>
        <w:t xml:space="preserve">(12) "Fund" means the state coastal protection fund as provided in RCW 90.48.390 and 90.48.400.</w:t>
      </w:r>
    </w:p>
    <w:p>
      <w:pPr>
        <w:ind w:left="0" w:right="0" w:firstLine="360"/>
        <w:jc w:val="both"/>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ind w:left="0" w:right="0" w:firstLine="360"/>
        <w:jc w:val="both"/>
      </w:pPr>
      <w:r>
        <w:rPr/>
        <w:t xml:space="preserve">(14)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ind w:left="0" w:right="0" w:firstLine="360"/>
        <w:jc w:val="both"/>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(18)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(21) "Passenger vessel" means a ship of three hundred or more gross tons with a fuel capacity of at least six thousand gallons carrying passengers for compensation.</w:t>
      </w:r>
    </w:p>
    <w:p>
      <w:pPr>
        <w:ind w:left="0" w:right="0" w:firstLine="360"/>
        <w:jc w:val="both"/>
      </w:pPr>
      <w:r>
        <w:rPr/>
        <w:t xml:space="preserve">(22) "Person" means any political subdivision, government agency, municipality, industry, public or private corporation, copartnership, association, firm, individual, or any other entity whatsoever.</w:t>
      </w:r>
    </w:p>
    <w:p>
      <w:pPr>
        <w:ind w:left="0" w:right="0" w:firstLine="360"/>
        <w:jc w:val="both"/>
      </w:pPr>
      <w:r>
        <w:rPr/>
        <w:t xml:space="preserve">(23) "Ship" means any boat, ship, vessel, barge, or other floating craft of any kind.</w:t>
      </w:r>
    </w:p>
    <w:p>
      <w:pPr>
        <w:ind w:left="0" w:right="0" w:firstLine="360"/>
        <w:jc w:val="both"/>
      </w:pPr>
      <w:r>
        <w:rPr/>
        <w:t xml:space="preserve">(24) "Spill" means an unauthorized discharge of oil or hazardous substances into the waters of the state.</w:t>
      </w:r>
    </w:p>
    <w:p>
      <w:pPr>
        <w:ind w:left="0" w:right="0" w:firstLine="360"/>
        <w:jc w:val="both"/>
      </w:pPr>
      <w:r>
        <w:rPr/>
        <w:t xml:space="preserve">(25)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ind w:left="0" w:right="0" w:firstLine="360"/>
        <w:jc w:val="both"/>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ind w:left="0" w:right="0" w:firstLine="360"/>
        <w:jc w:val="both"/>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ind w:left="0" w:right="0" w:firstLine="360"/>
        <w:jc w:val="both"/>
      </w:pPr>
      <w:r>
        <w:rPr/>
        <w:t xml:space="preserve">(i) Makes a final determination or issues a final permit after January 1, 2015, to site a new facility; or</w:t>
      </w:r>
    </w:p>
    <w:p>
      <w:pPr>
        <w:ind w:left="0" w:right="0" w:firstLine="360"/>
        <w:jc w:val="both"/>
      </w:pPr>
      <w:r>
        <w:rPr/>
        <w:t xml:space="preserve">(ii) Provides authority to an existing facility to process or receive crude oil for the first time.</w:t>
      </w:r>
    </w:p>
    <w:p>
      <w:pPr>
        <w:ind w:left="0" w:right="0" w:firstLine="360"/>
        <w:jc w:val="both"/>
      </w:pPr>
      <w:r>
        <w:rPr/>
        <w:t xml:space="preserve">(b) This subsection does not apply to a transmission pipeline or railroad facility.</w:t>
      </w:r>
    </w:p>
    <w:p>
      <w:pPr>
        <w:ind w:left="0" w:right="0" w:firstLine="360"/>
        <w:jc w:val="both"/>
      </w:pPr>
      <w:r>
        <w:rPr/>
        <w:t xml:space="preserve">(3) A rule adopted under this section must:</w:t>
      </w:r>
    </w:p>
    <w:p>
      <w:pPr>
        <w:ind w:left="0" w:right="0" w:firstLine="360"/>
        <w:jc w:val="both"/>
      </w:pPr>
      <w:r>
        <w:rPr/>
        <w:t xml:space="preserve">(a) Be designed to achieve best achievable protection as defined in RCW 88.46.010;</w:t>
      </w:r>
    </w:p>
    <w:p>
      <w:pPr>
        <w:ind w:left="0" w:right="0" w:firstLine="360"/>
        <w:jc w:val="both"/>
      </w:pPr>
      <w:r>
        <w:rPr/>
        <w:t xml:space="preserve">(b) Ensure that any escort tugs used have an aggregate shaft horsepower equivalent to at least five percent of the deadweight tons of the escorted oil tanker or articulated tug barge; and </w:t>
      </w:r>
    </w:p>
    <w:p>
      <w:pPr>
        <w:ind w:left="0" w:right="0" w:firstLine="360"/>
        <w:jc w:val="both"/>
      </w:pPr>
      <w:r>
        <w:rPr/>
        <w:t xml:space="preserve">(c) Ensure that escort tugs have sufficient mechanical capabilities to provide for safe escort.</w:t>
      </w:r>
    </w:p>
    <w:p>
      <w:pPr>
        <w:ind w:left="0" w:right="0" w:firstLine="360"/>
        <w:jc w:val="both"/>
      </w:pPr>
      <w:r>
        <w:rPr/>
        <w:t xml:space="preserve">(4) The provisions of this section do not apply to any enrolled vessels.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ind w:left="0" w:right="0" w:firstLine="360"/>
        <w:jc w:val="both"/>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A railroad company must include the information in the annual report submitted to the commission pursuant to RCW 81.04.080.</w:t>
      </w:r>
    </w:p>
    <w:p>
      <w:pPr>
        <w:ind w:left="0" w:right="0" w:firstLine="360"/>
        <w:jc w:val="both"/>
      </w:pPr>
      <w:r>
        <w:rPr/>
        <w:t xml:space="preserve">(2) The commission may not use the information submitted by a railroad company under this section as a basis for engaging in economic regulation of a railroad company.</w:t>
      </w:r>
    </w:p>
    <w:p>
      <w:pPr>
        <w:ind w:left="0" w:right="0" w:firstLine="360"/>
        <w:jc w:val="both"/>
      </w:pPr>
      <w:r>
        <w:rPr/>
        <w:t xml:space="preserve">(3) The commission may not use the information submitted by a railroad company under this section as a basis for penalizing a railroad company.</w:t>
      </w:r>
    </w:p>
    <w:p>
      <w:pPr>
        <w:ind w:left="0" w:right="0" w:firstLine="360"/>
        <w:jc w:val="both"/>
      </w:pPr>
      <w:r>
        <w:rPr/>
        <w:t xml:space="preserve">(4) Nothing in this section may be construed as assigning liability to a railroad company or establishing liquidated damages for a spill or accident involving the transport of crude oil by a railroad company.</w:t>
      </w:r>
    </w:p>
    <w:p>
      <w:pPr>
        <w:ind w:left="0" w:right="0" w:firstLine="360"/>
        <w:jc w:val="both"/>
      </w:pPr>
      <w:r>
        <w:rPr/>
        <w:t xml:space="preserve">(5) The commission may adopt rules for implementing this section consistent with the requirements of RCW 81.04.080.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ind w:left="0" w:right="0" w:firstLine="360"/>
        <w:jc w:val="both"/>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ind w:left="0" w:right="0" w:firstLine="360"/>
        <w:jc w:val="both"/>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ind w:left="0" w:right="0" w:firstLine="360"/>
        <w:jc w:val="both"/>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ind w:left="0" w:right="0" w:firstLine="360"/>
        <w:jc w:val="both"/>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ind w:left="0" w:right="0" w:firstLine="360"/>
        <w:jc w:val="both"/>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ind w:left="0" w:right="0" w:firstLine="360"/>
        <w:jc w:val="both"/>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ind w:left="0" w:right="0" w:firstLine="360"/>
        <w:jc w:val="both"/>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ind w:left="0" w:right="0" w:firstLine="360"/>
        <w:jc w:val="both"/>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ind w:left="0" w:right="0" w:firstLine="360"/>
        <w:jc w:val="both"/>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ind w:left="0" w:right="0" w:firstLine="360"/>
        <w:jc w:val="both"/>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ind w:left="0" w:right="0" w:firstLine="360"/>
        <w:jc w:val="both"/>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ind w:left="0" w:right="0" w:firstLine="360"/>
        <w:jc w:val="both"/>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ind w:left="0" w:right="0" w:firstLine="360"/>
        <w:jc w:val="both"/>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ind w:left="0" w:right="0" w:firstLine="360"/>
        <w:jc w:val="both"/>
      </w:pPr>
      <w:r>
        <w:t>((</w:t>
      </w:r>
      <w:r>
        <w:rPr>
          <w:strike/>
        </w:rPr>
        <w:t xml:space="preserve">The term "over-crossing" or "under-crossing," shall also mean any point or place where one railroad crosses another railroad not at grade.</w:t>
      </w:r>
    </w:p>
    <w:p>
      <w:pPr>
        <w:ind w:left="0" w:right="0" w:firstLine="360"/>
        <w:jc w:val="both"/>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ind w:left="0" w:right="0" w:firstLine="360"/>
        <w:jc w:val="both"/>
      </w:pPr>
      <w:r>
        <w:rPr>
          <w:u w:val="single"/>
        </w:rPr>
        <w:t xml:space="preserve">(8) "Private crossing" means any point or place where a railroad crosses a private road at grade or a private road crosses a railroad at grade, where the private road is not a highway.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ind w:left="0" w:right="0" w:firstLine="360"/>
        <w:jc w:val="both"/>
      </w:pPr>
      <w:r>
        <w:rPr/>
        <w:t xml:space="preserve">(1) To address the potential public safety hazards presented by private crossings in the state and by the transportation of hazardous materials in the state, including crude oil, the commission is authorized to adopt rules establishing criteria for inspection of private crossings and governing safety standards for private crossings along the railroad tracks over which crude oil is transported in the state, including, but not limited to, requirements for signage.</w:t>
      </w:r>
    </w:p>
    <w:p>
      <w:pPr>
        <w:ind w:left="0" w:right="0" w:firstLine="360"/>
        <w:jc w:val="both"/>
      </w:pPr>
      <w:r>
        <w:rPr/>
        <w:t xml:space="preserve">(2) Nothing in this section modifies existing agreements between the railroad company and the landowner governing cost allocation for upgrades to private crossing or liability for injuries or damages occurring at the private crossing.</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Columbia river harbor safety committees, maritime fire safety associations, the United States coast guard, Columbia river public ports in Oregon and Washington, and Columbia river pilots.</w:t>
      </w:r>
    </w:p>
    <w:p>
      <w:pPr>
        <w:ind w:left="0" w:right="0" w:firstLine="360"/>
        <w:jc w:val="both"/>
      </w:pPr>
      <w:r>
        <w:rPr/>
        <w:t xml:space="preserve">(b) The panel convened under (a) of this subsection must evaluate and assess vessel traffic management and vessel traffic safety within the Columbia river.</w:t>
      </w:r>
    </w:p>
    <w:p>
      <w:pPr>
        <w:ind w:left="0" w:right="0" w:firstLine="360"/>
        <w:jc w:val="both"/>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w:t>
      </w:r>
    </w:p>
    <w:p>
      <w:pPr>
        <w:ind w:left="0" w:right="0" w:firstLine="360"/>
        <w:jc w:val="both"/>
      </w:pPr>
      <w:r>
        <w:rPr/>
        <w:t xml:space="preserve">(3) By December 15, 2016, the department of ecology must provide to the appropriate committees of the legislature recommendations for vessel traffic management and vessel traffic safety on the Columbia river.</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ind w:left="0" w:right="0" w:firstLine="360"/>
        <w:jc w:val="both"/>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ind w:left="0" w:right="0" w:firstLine="360"/>
        <w:jc w:val="both"/>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w:t>
      </w:r>
      <w:r>
        <w:t>((</w:t>
      </w:r>
      <w:r>
        <w:rPr>
          <w:strike/>
        </w:rPr>
        <w:t xml:space="preserve">equal</w:t>
      </w:r>
      <w:r>
        <w:t>))</w:t>
      </w:r>
      <w:r>
        <w:rPr/>
        <w:t xml:space="preserve"> </w:t>
      </w:r>
      <w:r>
        <w:rPr>
          <w:u w:val="single"/>
        </w:rPr>
        <w:t xml:space="preserve">up</w:t>
      </w:r>
      <w:r>
        <w:rPr/>
        <w:t xml:space="preserve"> to </w:t>
      </w:r>
      <w:r>
        <w:t>((</w:t>
      </w:r>
      <w:r>
        <w:rPr>
          <w:strike/>
        </w:rPr>
        <w:t xml:space="preserve">one</w:t>
      </w:r>
      <w:r>
        <w:t>))</w:t>
      </w:r>
      <w:r>
        <w:rPr/>
        <w:t xml:space="preserve"> </w:t>
      </w:r>
      <w:r>
        <w:rPr>
          <w:u w:val="single"/>
        </w:rPr>
        <w:t xml:space="preserve">two</w:t>
      </w:r>
      <w:r>
        <w:rPr/>
        <w:t xml:space="preserve"> and one-half percent of its intrastate gross operating revenue </w:t>
      </w:r>
      <w:r>
        <w:rPr>
          <w:u w:val="single"/>
        </w:rPr>
        <w:t xml:space="preserve">for the purpose of administering the rail safety program</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ind w:left="0" w:right="0" w:firstLine="360"/>
        <w:jc w:val="both"/>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ind w:left="0" w:right="0" w:firstLine="360"/>
        <w:jc w:val="both"/>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Unaggregated or individualized information shared as part of notices of transfer of crude oil that is financial, proprietary, or commercial information, submitted to the department of ecology pursuant to section 6 of this act, and in the possession of the department of ecology or any entity with which the department of ecology has shared it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senate energy, environment, and telecommunications committee and the house of representatives environment committee must hold at least one joint meeting on oil spill prevention and response activities for international transport of liquid bulk crude oil. The committees may invite representatives of affected parties from the United States and Canada to address cooperative prevention and emergency response activities between shared international and state borders; expected risks posed by transport of Canadian crude oil or liquid bulk crude oil throughout the Pacific Northwest region; and an update of the marine transport of liquid bulk crude oil through the Pacific Northwest region.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ESHB 1449</w:t>
      </w:r>
      <w:r>
        <w:t xml:space="preserve"> -</w:t>
      </w:r>
      <w:r>
        <w:t xml:space="preserve"> </w:t>
        <w:t xml:space="preserve">S COMM AMD</w:t>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On page 1, line 1 of the title, after "safety;" strike the remainder of the title and insert "amending RCW 82.23B.010, 82.23B.020, 82.23B.030, 82.23B.040, 88.40.011, 90.56.010, 81.53.240, 38.52.070, 81.53.010, and 81.24.010; reenacting and amending RCW 88.46.010, 38.52.040, and 42.56.270; adding a new section to chapter 90.56 RCW; adding a new section to chapter 88.16 RCW; adding a new section to chapter 81.04 RCW; adding a new section to chapter 81.53 RCW; adding a new section to chapter 81.44 RCW; and creating new sections."</w:t>
      </w:r>
    </w:p>
    <w:p>
      <w:pPr>
        <w:ind w:left="0" w:right="0" w:firstLine="360"/>
        <w:jc w:val="both"/>
      </w:pPr>
      <w:r>
        <w:rPr>
          <w:u w:val="single"/>
        </w:rPr>
        <w:t xml:space="preserve">EFFECT:</w:t>
      </w:r>
      <w:r>
        <w:rPr/>
        <w:t xml:space="preserve"> Removes requirements for contingency planning and financial responsibility.</w:t>
      </w:r>
    </w:p>
    <w:p>
      <w:pPr>
        <w:ind w:left="0" w:right="0" w:firstLine="360"/>
        <w:jc w:val="both"/>
      </w:pPr>
      <w:r>
        <w:rPr/>
        <w:t xml:space="preserve">Revises the application of the barrel tax to only railroads and retains the original tax at 4 cents per barrel.</w:t>
      </w:r>
    </w:p>
    <w:p>
      <w:pPr>
        <w:ind w:left="0" w:right="0" w:firstLine="360"/>
        <w:jc w:val="both"/>
      </w:pPr>
      <w:r>
        <w:rPr/>
        <w:t xml:space="preserve">Removes the uses of the oil spill response account for oil and hazardous materials emergency response planning by local emergency response committees.</w:t>
      </w:r>
    </w:p>
    <w:p>
      <w:pPr>
        <w:ind w:left="0" w:right="0" w:firstLine="360"/>
        <w:jc w:val="both"/>
      </w:pPr>
      <w:r>
        <w:rPr/>
        <w:t xml:space="preserve">Requires local emergency planning organizations to update their hazardous material plans on a five-year cycle.</w:t>
      </w:r>
    </w:p>
    <w:p>
      <w:pPr>
        <w:ind w:left="0" w:right="0" w:firstLine="360"/>
        <w:jc w:val="both"/>
      </w:pPr>
      <w:r>
        <w:rPr/>
        <w:t xml:space="preserve">Requires the department of ecology to convene a panel to evaluate vessel traffic management and vessel traffic safety on the Columbia river.</w:t>
      </w:r>
    </w:p>
    <w:p>
      <w:pPr>
        <w:ind w:left="0" w:right="0" w:firstLine="360"/>
        <w:jc w:val="both"/>
      </w:pPr>
      <w:r>
        <w:rPr/>
        <w:t xml:space="preserve">Revises UTC fees to 2.5% of intrastate gross operating revenue for administration of the rail safety program.</w:t>
      </w:r>
    </w:p>
    <w:p>
      <w:pPr>
        <w:ind w:left="0" w:right="0" w:firstLine="360"/>
        <w:jc w:val="both"/>
      </w:pPr>
      <w:r>
        <w:rPr/>
        <w:t xml:space="preserve">Authorizes the UTC to adopt rules for inspections and safety standards at private crossings.</w:t>
      </w:r>
    </w:p>
    <w:p>
      <w:pPr>
        <w:ind w:left="0" w:right="0" w:firstLine="360"/>
        <w:jc w:val="both"/>
      </w:pPr>
      <w:r>
        <w:rPr/>
        <w:t xml:space="preserve">Requires railroad companies to provide in their annual reports to the UTC information relating to the ability to pay for damages in the event of an accident or oil spill.</w:t>
      </w:r>
    </w:p>
    <w:p>
      <w:pPr>
        <w:ind w:left="0" w:right="0" w:firstLine="360"/>
        <w:jc w:val="both"/>
      </w:pPr>
      <w:r>
        <w:rPr/>
        <w:t xml:space="preserve">Revises advance notice of transfer requirements, excludes pipelines, and requires facilities to provide notice for a seven-day period.</w:t>
      </w:r>
    </w:p>
    <w:p>
      <w:pPr>
        <w:ind w:left="0" w:right="0" w:firstLine="360"/>
        <w:jc w:val="both"/>
      </w:pPr>
      <w:r>
        <w:rPr/>
        <w:t xml:space="preserve">Revises requirements for tug escorts and safety measures to only Grays Harbor.</w:t>
      </w:r>
    </w:p>
    <w:p>
      <w:pPr>
        <w:ind w:left="0" w:right="0" w:firstLine="360"/>
        <w:jc w:val="both"/>
      </w:pPr>
      <w:r>
        <w:rPr/>
        <w:t xml:space="preserve">Adds joint house of representatives and senate committee meetings on international transport of oil spill prevention symposium.</w:t>
      </w:r>
    </w:p>
    <w:p>
      <w:pPr>
        <w:ind w:left="0" w:right="0" w:firstLine="360"/>
        <w:jc w:val="both"/>
      </w:pPr>
      <w:r>
        <w:rPr/>
        <w:t xml:space="preserve">Requires the department of ecology to provide grants for oil and hazardous materials spill response and firefighting equipment.</w:t>
      </w:r>
    </w:p>
    <w:p>
      <w:pPr>
        <w:ind w:left="0" w:right="0" w:firstLine="360"/>
        <w:jc w:val="both"/>
      </w:pPr>
      <w:r>
        <w:rPr/>
        <w:t xml:space="preserve">Makes technical changes to enrolled tankers provisions.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8ad4506e1847a4" /></Relationships>
</file>