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cf5f6775c947fb"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RANK</w:t>
        </w:r>
      </w:r>
      <w:r>
        <w:rPr>
          <w:b/>
        </w:rPr>
        <w:t xml:space="preserve"> </w:t>
        <w:r>
          <w:rPr/>
          <w:t xml:space="preserve">S3014.2</w:t>
        </w:r>
      </w:r>
      <w:r>
        <w:rPr>
          <w:b/>
        </w:rPr>
        <w:t xml:space="preserve"> - NOT FOR FLOOR USE</w:t>
      </w:r>
    </w:p>
    <w:p>
      <w:pPr>
        <w:ind w:left="0" w:right="0" w:firstLine="576"/>
      </w:pPr>
      <w:r>
        <w:rPr/>
        <w:t xml:space="preserve"> </w:t>
      </w:r>
    </w:p>
    <w:p>
      <w:pPr>
        <w:spacing w:before="480" w:after="0" w:line="408" w:lineRule="exact"/>
      </w:pPr>
      <w:r>
        <w:rPr>
          <w:b/>
          <w:u w:val="single"/>
        </w:rPr>
        <w:t xml:space="preserve">ESHB 1449</w:t>
      </w:r>
      <w:r>
        <w:t xml:space="preserve"> -</w:t>
      </w:r>
      <w:r>
        <w:t xml:space="preserve"> </w:t>
        <w:t xml:space="preserve">S AMD TO WM COMM AMD (S2976.4)</w:t>
      </w:r>
      <w:r>
        <w:t xml:space="preserve"> </w:t>
      </w:r>
      <w:r>
        <w:rPr>
          <w:b/>
        </w:rPr>
        <w:t xml:space="preserve">407</w:t>
      </w:r>
    </w:p>
    <w:p>
      <w:pPr>
        <w:ind w:left="0" w:right="0" w:firstLine="360"/>
        <w:jc w:val="both"/>
      </w:pPr>
      <w:r>
        <w:rPr/>
        <w:t xml:space="preserve">By Senator Ranker</w:t>
      </w:r>
    </w:p>
    <w:p>
      <w:pPr>
        <w:jc w:val="right"/>
      </w:pPr>
      <w:r>
        <w:rPr>
          <w:b/>
        </w:rPr>
        <w:t xml:space="preserve">NOT CONSIDERED 4/15/2015</w:t>
      </w:r>
    </w:p>
    <w:p>
      <w:pPr>
        <w:ind w:left="0" w:right="0" w:firstLine="360"/>
        <w:jc w:val="both"/>
      </w:pPr>
      <w:r>
        <w:rPr/>
        <w:t xml:space="preserve">Beginning on page 5, line 36 of the amendment, strike all of section 6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place of origin of the crude oil, type, and gravity of crude oil as measured by standards developed by the American petroleum institute.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(b) Twice per year, pipelines must report to the department the following information about the crude oil transported by the pipeline through the state: The volume of crude oil, the type of crude oil, and the types of diluting agents used in the crude oil. This report must be submitted each year by July 31st for the period January 1st through June 30th and by January 31st for the period July 1st through December 31st. </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of the crude oil, modes of transport, number of railroad cars delivering crude oil, and number and volume of spills during transport and delivery.</w:t>
      </w:r>
    </w:p>
    <w:p>
      <w:pPr>
        <w:ind w:left="0" w:right="0" w:firstLine="360"/>
        <w:jc w:val="both"/>
      </w:pPr>
      <w:r>
        <w:rPr/>
        <w:t xml:space="preserve">(4)(a)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(b) Twice per year, a facility must submit a report to the department that corrects inaccuracies in the advance notices submitted under subsection (1) of this section. The facility is not required to correct in the report any insubstantial discrepancies between actual and scheduled train arrival times. The report must be submitted each year by July 31st for the period January 1st through June 30th and by January 31st for the period July 1st through December 31st.</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is not aggregated and that contains proprietary, commercial, or financial information.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u w:val="single"/>
        </w:rPr>
        <w:t xml:space="preserve">EFFECT:</w:t>
      </w:r>
      <w:r>
        <w:rPr/>
        <w:t xml:space="preserve"> Requires place of origin and gravity of crude oil to be provided in advance notice by railroads. Requires pipelines to report twice per year the volume of crude oil, the type of crude oil, and the types of diluting agents used in the crude oil. Facilities are required to correct inaccuracies in advance notices twice per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98d4e54e2c45c1" /></Relationships>
</file>