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7b72dc70bf4082"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BAIL</w:t>
        </w:r>
      </w:r>
      <w:r>
        <w:rPr>
          <w:b/>
        </w:rPr>
        <w:t xml:space="preserve"> </w:t>
        <w:r>
          <w:rPr/>
          <w:t xml:space="preserve">S3166.1</w:t>
        </w:r>
      </w:r>
      <w:r>
        <w:rPr>
          <w:b/>
        </w:rPr>
        <w:t xml:space="preserve"> - NOT FOR FLOOR USE</w:t>
      </w:r>
    </w:p>
    <w:p>
      <w:pPr>
        <w:ind w:left="0" w:right="0" w:firstLine="576"/>
      </w:pPr>
    </w:p>
    <w:p>
      <w:pPr>
        <w:spacing w:before="480" w:after="0" w:line="408" w:lineRule="exact"/>
      </w:pPr>
      <w:r>
        <w:rPr>
          <w:b/>
          <w:u w:val="single"/>
        </w:rPr>
        <w:t xml:space="preserve">ESHB 1449</w:t>
      </w:r>
      <w:r>
        <w:t xml:space="preserve"> -</w:t>
      </w:r>
      <w:r>
        <w:t xml:space="preserve"> </w:t>
        <w:t xml:space="preserve">S AMD TO S AMD (S-3163.1/15)</w:t>
      </w:r>
      <w:r>
        <w:t xml:space="preserve"> </w:t>
      </w:r>
      <w:r>
        <w:rPr>
          <w:b/>
        </w:rPr>
        <w:t xml:space="preserve">464</w:t>
      </w:r>
    </w:p>
    <w:p>
      <w:pPr>
        <w:ind w:left="0" w:right="0" w:firstLine="360"/>
        <w:jc w:val="both"/>
      </w:pPr>
      <w:r>
        <w:rPr/>
        <w:t xml:space="preserve">By Senator Bailey</w:t>
      </w:r>
    </w:p>
    <w:p>
      <w:pPr>
        <w:jc w:val="right"/>
      </w:pPr>
      <w:r>
        <w:rPr>
          <w:b/>
        </w:rPr>
        <w:t xml:space="preserve">ADOPTED 4/24/2015</w:t>
      </w:r>
    </w:p>
    <w:p>
      <w:pPr>
        <w:ind w:left="0" w:right="0" w:firstLine="360"/>
        <w:jc w:val="both"/>
      </w:pPr>
      <w:r>
        <w:rPr/>
        <w:t xml:space="preserve">On page 40, after line 28 of the amendment,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\s 28</w:instrText>
      </w:r>
      <w:r/>
      <w:r>
        <w:rPr>
          <w:b/>
        </w:rPr>
        <w:fldChar w:fldCharType="end"/>
      </w:r>
      <w:r>
        <w:t xml:space="preserve">  </w:t>
      </w:r>
      <w:r>
        <w:rPr/>
        <w:t xml:space="preserve">A new section is added to </w:t>
      </w:r>
      <w:r>
        <w:rPr/>
        <w:t xml:space="preserve">chapter </w:t>
      </w:r>
      <w:r>
        <w:t xml:space="preserve">90</w:t>
      </w:r>
      <w:r>
        <w:rPr/>
        <w:t xml:space="preserve">.</w:t>
      </w:r>
      <w:r>
        <w:t xml:space="preserve">56</w:t>
      </w:r>
      <w:r>
        <w:rPr/>
        <w:t xml:space="preserve"> RCW</w:t>
      </w:r>
      <w:r>
        <w:rPr/>
        <w:t xml:space="preserve"> to read as follows:</w:t>
      </w:r>
    </w:p>
    <w:p>
      <w:pPr>
        <w:ind w:left="0" w:right="0" w:firstLine="360"/>
        <w:jc w:val="both"/>
      </w:pPr>
      <w:r>
        <w:rPr/>
        <w:t xml:space="preserve">To the extent practicable and consistent with RCW 88.46.180, the department shall periodically evaluate and update planning standards for oil spill response equipment required under contingency plans required by this chapter in order to ensure access in the state to equipment that represents the best achievable protection to respond to a worst case spill and provide for continuous operation of oil spill response activities to the maximum extent practicable and without jeopardizing crew safety, as determined by the incident commander or the unified command. The department must coordinate evaluation and update planning requirements under this section with requirements under RCW 88.46.180 to eliminate duplication."</w:t>
      </w:r>
    </w:p>
    <w:p>
      <w:pPr>
        <w:ind w:left="0" w:right="0" w:firstLine="360"/>
        <w:jc w:val="both"/>
      </w:pPr>
      <w:r>
        <w:rPr/>
        <w:t xml:space="preserve">Renumber the remaining sections consecutively and correct any internal references accordingly.</w:t>
      </w:r>
    </w:p>
    <w:p>
      <w:pPr>
        <w:ind w:left="0" w:right="0" w:firstLine="360"/>
        <w:jc w:val="both"/>
      </w:pPr>
      <w:r>
        <w:rPr>
          <w:u w:val="single"/>
        </w:rPr>
        <w:t xml:space="preserve">EFFECT:</w:t>
      </w:r>
      <w:r>
        <w:rPr/>
        <w:t xml:space="preserve"> Authorizes the department of ecology to periodically evaluate and update planning standards for oil spill response equipment as required for contingency planning, in coordination with updates to vessel oil spill prevention and response planning.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bb1d066779458c" /></Relationships>
</file>