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fbfe87332f4408" /></Relationships>
</file>

<file path=word/document.xml><?xml version="1.0" encoding="utf-8"?>
<w:document xmlns:w="http://schemas.openxmlformats.org/wordprocessingml/2006/main">
  <w:body>
    <w:p>
      <w:r>
        <w:rPr>
          <w:b/>
        </w:rPr>
        <w:r>
          <w:rPr/>
          <w:t xml:space="preserve">1417-S.E</w:t>
        </w:r>
      </w:r>
      <w:r>
        <w:rPr>
          <w:b/>
        </w:rPr>
        <w:t xml:space="preserve"> </w:t>
        <w:t xml:space="preserve">AMS</w:t>
      </w:r>
      <w:r>
        <w:rPr>
          <w:b/>
        </w:rPr>
        <w:t xml:space="preserve"> </w:t>
        <w:r>
          <w:rPr/>
          <w:t xml:space="preserve">GOS</w:t>
        </w:r>
      </w:r>
      <w:r>
        <w:rPr>
          <w:b/>
        </w:rPr>
        <w:t xml:space="preserve"> </w:t>
        <w:r>
          <w:rPr/>
          <w:t xml:space="preserve">S2611.4</w:t>
        </w:r>
      </w:r>
      <w:r>
        <w:rPr>
          <w:b/>
        </w:rPr>
        <w:t xml:space="preserve"> - NOT FOR FLOOR USE</w:t>
      </w:r>
    </w:p>
    <w:p>
      <w:pPr>
        <w:spacing w:before="480" w:after="0" w:line="408" w:lineRule="exact"/>
      </w:pPr>
      <w:r>
        <w:rPr>
          <w:b/>
          <w:u w:val="single"/>
        </w:rPr>
        <w:t xml:space="preserve">ESHB 1417</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ind w:left="0" w:right="0" w:firstLine="360"/>
        <w:jc w:val="both"/>
      </w:pPr>
      <w:r>
        <w:rPr/>
        <w:t xml:space="preserve">(1) Except as provided otherwise by subsection (4) of this section, a resolution or ordinance adopted by the legislative body of a city to assume jurisdiction of all or part of a water-sewer district under this chapter is subject to a referendum. Any referendum petition to repeal the assumption resolution or ordinance must be filed with the county auditor within ten days of passage of the resolution or ordinance. Within ten days of the filing of a petition, the county auditor must confer with the petitioner concerning the form and style of the petition and issue a petition identification number. The ballot title must be prepared by the applicable city attorney in accordance with this section and RCW 29A.36.071, and the question posed to the voters must be written so that an affirmative answer to the question and a majority affirmative vote on the measure results in approval of the proposed assumption, and a negative answer to the question and a majority negative vote on the measure results in the assumption being barred. The petitioner must be notified of the identification number and ballot title within this ten-day period. After this notification, the petitioner has forty-five days in which to secure on petition forms the signatures of at least ten percent of the number of voters residing in the part of the water-sewer district subject to the assumption resolution or ordinance who voted in the most recent general election, and file the signed petitions with the county auditor. Each petition form must contain the ballot title and full text of the measure to be referred. The county auditor must verify the sufficiency of the signatures on the petitions.</w:t>
      </w:r>
    </w:p>
    <w:p>
      <w:pPr>
        <w:ind w:left="0" w:right="0" w:firstLine="360"/>
        <w:jc w:val="both"/>
      </w:pPr>
      <w:r>
        <w:rPr/>
        <w:t xml:space="preserve">(2) If sufficient valid signatures on the petitions are properly submitted, the county auditor must submit the referendum measure to the registered voters residing in the part of the water-sewer district subject to the assumption resolution or ordinance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all or part of the water-sewer district. The city must produce a local voters' pamphlet as provided in RCW 29A.32.210 through 29A.32.280.</w:t>
      </w:r>
    </w:p>
    <w:p>
      <w:pPr>
        <w:ind w:left="0" w:right="0" w:firstLine="360"/>
        <w:jc w:val="both"/>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ind w:left="0" w:right="0" w:firstLine="360"/>
        <w:jc w:val="both"/>
      </w:pPr>
      <w:r>
        <w:rPr/>
        <w:t xml:space="preserve">(4) If a city legislative authority assumes jurisdiction of all or part of a water-sewer district through a contract with a water-sewer district, or through an interlocal agreement with a water-sewer district under chapter 39.34 RCW, the provisions of this section do not apply.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ind w:left="0" w:right="0" w:firstLine="360"/>
        <w:jc w:val="both"/>
      </w:pPr>
      <w:r>
        <w:rPr/>
        <w:t xml:space="preserve">A resolution or ordinance adopted by a city in accordance with this chapter to assume jurisdiction of all or part of a district may not take effect until ninety or more days after its adoption.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2006 c 311 s 9 are each amended to read as follows:</w:t>
      </w:r>
    </w:p>
    <w:p>
      <w:pPr>
        <w:ind w:left="0" w:right="0" w:firstLine="360"/>
        <w:jc w:val="both"/>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may exceed seventy-five words. If the local governmental unit is a city or a town, </w:t>
      </w:r>
      <w:r>
        <w:rPr>
          <w:u w:val="single"/>
        </w:rPr>
        <w:t xml:space="preserve">or if the ballot title is for a referendum under section 1 of this act,</w:t>
      </w:r>
      <w:r>
        <w:rPr/>
        <w:t xml:space="preserve"> the concise statement shall be prepared by the city or town attorney. If the local governmental unit is a county, the concise statement shall be prepared by the prosecuting attorney of the county. If the unit is a unit of local government other than a city, town, or county, the concise statement shall be prepared by the prosecuting attorney of the county within which the majority area of the unit is located.</w:t>
      </w:r>
    </w:p>
    <w:p>
      <w:pPr>
        <w:ind w:left="0" w:right="0" w:firstLine="360"/>
        <w:jc w:val="both"/>
      </w:pPr>
      <w:r>
        <w:rPr/>
        <w:t xml:space="preserve">(2) A referendum measure on the enactment of a unit of local government shall be advertised in the manner provided for nominees for elective office.</w:t>
      </w:r>
    </w:p>
    <w:p>
      <w:pPr>
        <w:ind w:left="0" w:right="0" w:firstLine="360"/>
        <w:jc w:val="both"/>
      </w:pPr>
      <w:r>
        <w:rPr/>
        <w:t xml:space="preserve">(3) Subsection (1) of this section does not apply if another provision of law specifies the ballot title for a specific type of ballot question or proposition."</w:t>
      </w:r>
    </w:p>
    <w:p>
      <w:pPr>
        <w:spacing w:before="480" w:after="0" w:line="408" w:lineRule="exact"/>
      </w:pPr>
      <w:r>
        <w:rPr>
          <w:b/>
          <w:u w:val="single"/>
        </w:rPr>
        <w:t xml:space="preserve">ESHB 1417</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p>
    <w:p>
      <w:pPr>
        <w:ind w:left="0" w:right="0" w:firstLine="360"/>
        <w:jc w:val="both"/>
      </w:pPr>
      <w:r>
        <w:rPr/>
        <w:t xml:space="preserve">On page 1, line 2 of the title, after "towns;" strike the remainder of the title and insert "amending RCW 29A.36.071; and adding new sections to chapter 35.13A RCW."</w:t>
      </w:r>
    </w:p>
    <w:p>
      <w:pPr>
        <w:ind w:left="0" w:right="0" w:firstLine="360"/>
        <w:jc w:val="both"/>
      </w:pPr>
      <w:r>
        <w:rPr>
          <w:u w:val="single"/>
        </w:rPr>
        <w:t xml:space="preserve">EFFECT:</w:t>
      </w:r>
      <w:r>
        <w:rPr/>
        <w:t xml:space="preserve"> Establishes that a resolution or ordinance to assume jurisdiction of all or a part of a water-sewer district may not take effect until 90 days after its adoption. Requires the applicable city attorney, rather than the county auditor, to prepare ballot titles for the referendum of a city resolution or ordinance to assume jurisdiction of all or part of a water-sewer district. Requires that a city seeking to assume jurisdiction of the district must also produce a local voters' pamphlet that conforms with statutory requirements governing the production and distribution of local voters' pamphlets. Makes a technical change to specify that the cost of a referendum must be borne by the city seeking approval to assume jurisdiction of "all or part of" the water-sewer district, rather than the city seeking approval to assume jurisdiction of the water-sewer district.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ee00b28424a67" /></Relationships>
</file>